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82" w:lineRule="atLeast"/>
        <w:jc w:val="center"/>
        <w:rPr>
          <w:i w:val="0"/>
          <w:iCs w:val="0"/>
          <w:spacing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olor w:val="333333"/>
          <w:spacing w:val="0"/>
          <w:sz w:val="44"/>
          <w:szCs w:val="44"/>
          <w:bdr w:val="none" w:color="auto" w:sz="0" w:space="0"/>
        </w:rPr>
        <w:t>天津市公安局民宿治安管理实施细则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center"/>
        <w:rPr>
          <w:rFonts w:hint="eastAsia" w:ascii="仿宋_GB2312" w:hAnsi="仿宋_GB2312" w:eastAsia="仿宋_GB2312" w:cs="仿宋_GB2312"/>
          <w:i w:val="0"/>
          <w:iCs w:val="0"/>
          <w:spacing w:val="0"/>
          <w:sz w:val="32"/>
          <w:szCs w:val="32"/>
        </w:rPr>
      </w:pPr>
      <w:r>
        <w:rPr>
          <w:rFonts w:hint="eastAsia"/>
          <w:i w:val="0"/>
          <w:iC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olor w:val="333333"/>
          <w:spacing w:val="0"/>
          <w:sz w:val="32"/>
          <w:szCs w:val="32"/>
        </w:rPr>
        <w:t>津公通〔2022〕35号</w:t>
      </w:r>
      <w:r>
        <w:rPr>
          <w:rFonts w:hint="eastAsia"/>
          <w:i w:val="0"/>
          <w:iC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第一条</w:t>
      </w:r>
      <w:r>
        <w:rPr>
          <w:rFonts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为进一步加强民宿业治安管理，保障民宿经营者和住宿人员合法权益，维护社会治安秩序，根据国家有关法律法规规定，依据文化和旅游部、公安部等十部门联合印发的《关于促进乡村民宿高质量发展的指导意见》（文旅市场发〔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2022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〕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77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号）及《天津市人民政府办公厅关于促进和规范民宿发展的实施意见》（津政办规〔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2021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〕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15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号），制定本细则。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第二条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  本细则所称民宿，是指利用当地民居等相关资源，主人参与接待，为游客提供体验当地自然、文化与生产生活方式的小型住宿设施。根据所处地域的不同分为城镇民宿和乡村民宿。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第三条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  公安机关依法对民宿实施治安管理。具体职责包括：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（一）动态掌握民宿底数，指导、监督民宿建立并落实治安管理制度和治安防范措施；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（二）依法对民宿进行治安、消防等监督检查，建立管理档案；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（三）依法查处发生在民宿中的刑事、治安案件；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（四）建立与民宿之间的沟通服务机制，保障促进民宿高质量发展；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（五）法律法规规定的其他职责。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第四条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  民宿应当依照法律法规和国家、本市有关规定，履行下列治安管理责任：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（一）在取得市场监管部门颁发的营业执照后，向属地公安机关提供民宿基本信息；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（二）落实旅客住宿登记、访客管理制度；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（三）具备必要的防盗设施和视频监控设备；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（四）具备健全的安全管理制度；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（五）民宿聘用的外籍工作人员应当取得工作许可和工作类居留证件；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（六）法律法规规定的其他责任。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第五条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  民宿变更基本信息的，应当自市场监管部门变更登记手续完成之日起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3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日内，向属地公安机关同步提供变更信息。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民宿经营状态发生变化应当在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3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日内告知属地公安机关。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第六条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  民宿接待住宿必须采集、核验、登记、报送住宿人员及访客身份信息；鼓励下载、安装、使用“全市统一民宿（农家院）治安管理系统”，将登记信息实时上传公安机关，不得私自翻拍、截图，转发。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第七条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  民宿要严格落实接待未成年人入住要求，切实做好对未成年旅客查验登记、入住询问、可疑报告等规定。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（一）必须查验入住未成年人身份，并如实登记报送相关信息；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（二）必须询问未成年人父母或者其他监护人的联系方式，并记录备查；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（三）必须询问同住人员身份关系等情况，并记录备查；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（四）必须加强安全巡查和访客管理，预防针对未成年人的不法侵害；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i w:val="0"/>
          <w:iCs w:val="0"/>
          <w:spacing w:val="0"/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（五）必须立即向公安机关报告可疑情况，并及时联系未成年人的父母或其他监护人，同时采取相应安全保护措施。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第八条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  民宿要在房屋出入口、前台、通道等公共区域安装视频监控设备，并确保在营业期间正常运行。禁止传播、出售、泄露、删改视频监控资料。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第九条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  民宿要建立、完善情况报告制度，发现违法犯罪嫌疑人员、形迹可疑人员、违禁物品、危险物质以及发生刑事、治安案件，应当立即向公安机关报告。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第十条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  民宿要按照国家有关规定履行相关消防安全主体责任。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第十一条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  旅客办理住宿登记时应主动出示合法有效证件，配合民宿落实住宿登记制度。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第十二条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  公安机关人民警察到民宿执行公务，应当出示人民警察证。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人民警察发现违法犯罪嫌疑，可以依法检查住宿人员房间；检查时不得少于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2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人。检查女性住宿人员的身体，应当由女性工作人员进行。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第十三条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  公安机关依法对民宿进行检查，将检查情况记录在案，归档管理，并实行信息化管理。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第十四条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  公安机关及其工作人员对工作中知悉的相关信息，应当严格保密。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第十五条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  违反本细则规定，构成违反治安管理行为的，依法给予治安管理处罚；构成犯罪的，依法追究刑事责任。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2" w:lineRule="atLeast"/>
        <w:ind w:left="0" w:firstLine="505"/>
        <w:jc w:val="left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第十六条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  本细则自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2022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9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30</w:t>
      </w:r>
      <w:r>
        <w:rPr>
          <w:rFonts w:hint="eastAsia" w:ascii="仿宋_GB2312" w:eastAsia="仿宋_GB2312" w:cs="仿宋_GB2312"/>
          <w:i w:val="0"/>
          <w:iCs w:val="0"/>
          <w:color w:val="333333"/>
          <w:spacing w:val="0"/>
          <w:sz w:val="32"/>
          <w:szCs w:val="32"/>
          <w:bdr w:val="none" w:color="auto" w:sz="0" w:space="0"/>
        </w:rPr>
        <w:t>日起施行。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0" w:line="168" w:lineRule="atLeast"/>
        <w:ind w:left="0" w:right="0"/>
        <w:rPr>
          <w:i w:val="0"/>
          <w:iCs w:val="0"/>
          <w:spacing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MjFjMDE5YTk5NzUyYWQ0ZmE2Y2I2ZjRmZGY3NTIifQ=="/>
  </w:docVars>
  <w:rsids>
    <w:rsidRoot w:val="4ECE1701"/>
    <w:rsid w:val="4EC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2023-04-01T01:50:00Z</dcterms:created>
  <dc:creator>mspt</dc:creator>
  <cp:lastModifiedBy>mspt</cp:lastModifiedBy>
  <dcterms:modified xsi:type="dcterms:W3CDTF">2023-04-01T01:51:53Z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2EC88B0074614BFD839F5D3FA5D8DFD2</vt:lpwstr>
  </property>
</Properties>
</file>