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pPr>
      <w:bookmarkStart w:id="0" w:name="_GoBack"/>
      <w:bookmarkEnd w:id="0"/>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天津市保安服务行业信用评价管理办法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第一章</w:t>
      </w:r>
      <w:r>
        <w:rPr>
          <w:rFonts w:hint="eastAsia" w:ascii="仿宋" w:hAnsi="仿宋" w:eastAsia="仿宋" w:cs="仿宋"/>
          <w:i w:val="0"/>
          <w:iCs w:val="0"/>
          <w:caps w:val="0"/>
          <w:color w:val="3D3D3D"/>
          <w:spacing w:val="0"/>
          <w:sz w:val="32"/>
          <w:szCs w:val="32"/>
          <w:bdr w:val="none" w:color="auto" w:sz="0" w:space="0"/>
          <w:shd w:val="clear" w:fill="FFFFFF"/>
        </w:rPr>
        <w:t>总</w:t>
      </w: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第一条</w:t>
      </w:r>
      <w:r>
        <w:rPr>
          <w:rFonts w:hint="eastAsia" w:ascii="仿宋" w:hAnsi="仿宋" w:eastAsia="仿宋" w:cs="仿宋"/>
          <w:i w:val="0"/>
          <w:iCs w:val="0"/>
          <w:caps w:val="0"/>
          <w:color w:val="3D3D3D"/>
          <w:spacing w:val="0"/>
          <w:sz w:val="32"/>
          <w:szCs w:val="32"/>
          <w:bdr w:val="none" w:color="auto" w:sz="0" w:space="0"/>
          <w:shd w:val="clear" w:fill="FFFFFF"/>
        </w:rPr>
        <w:t>为加快推进我市保安服务行业社会信用体系建设，构建以信用为基础的新型监管机制，对保安服务行业实施分级分类监管，根据《保安服务管理条例》《天津市社会信用条例》《公安机关实施保安服务管理条例办法》《国务院关于建立完善守信联合激励和失信联合惩戒制度加快推进社会诚信建设的指导意见》（国发〔</w:t>
      </w:r>
      <w:r>
        <w:rPr>
          <w:rFonts w:hint="eastAsia" w:ascii="仿宋" w:hAnsi="仿宋" w:eastAsia="仿宋" w:cs="仿宋"/>
          <w:i w:val="0"/>
          <w:iCs w:val="0"/>
          <w:caps w:val="0"/>
          <w:color w:val="3D3D3D"/>
          <w:spacing w:val="0"/>
          <w:sz w:val="32"/>
          <w:szCs w:val="32"/>
          <w:bdr w:val="none" w:color="auto" w:sz="0" w:space="0"/>
          <w:shd w:val="clear" w:fill="FFFFFF"/>
        </w:rPr>
        <w:t>2016</w:t>
      </w:r>
      <w:r>
        <w:rPr>
          <w:rFonts w:hint="eastAsia" w:ascii="仿宋" w:hAnsi="仿宋" w:eastAsia="仿宋" w:cs="仿宋"/>
          <w:i w:val="0"/>
          <w:iCs w:val="0"/>
          <w:caps w:val="0"/>
          <w:color w:val="3D3D3D"/>
          <w:spacing w:val="0"/>
          <w:sz w:val="32"/>
          <w:szCs w:val="32"/>
          <w:bdr w:val="none" w:color="auto" w:sz="0" w:space="0"/>
          <w:shd w:val="clear" w:fill="FFFFFF"/>
        </w:rPr>
        <w:t>〕</w:t>
      </w:r>
      <w:r>
        <w:rPr>
          <w:rFonts w:hint="eastAsia" w:ascii="仿宋" w:hAnsi="仿宋" w:eastAsia="仿宋" w:cs="仿宋"/>
          <w:i w:val="0"/>
          <w:iCs w:val="0"/>
          <w:caps w:val="0"/>
          <w:color w:val="3D3D3D"/>
          <w:spacing w:val="0"/>
          <w:sz w:val="32"/>
          <w:szCs w:val="32"/>
          <w:bdr w:val="none" w:color="auto" w:sz="0" w:space="0"/>
          <w:shd w:val="clear" w:fill="FFFFFF"/>
        </w:rPr>
        <w:t>33</w:t>
      </w:r>
      <w:r>
        <w:rPr>
          <w:rFonts w:hint="eastAsia" w:ascii="仿宋" w:hAnsi="仿宋" w:eastAsia="仿宋" w:cs="仿宋"/>
          <w:i w:val="0"/>
          <w:iCs w:val="0"/>
          <w:caps w:val="0"/>
          <w:color w:val="3D3D3D"/>
          <w:spacing w:val="0"/>
          <w:sz w:val="32"/>
          <w:szCs w:val="32"/>
          <w:bdr w:val="none" w:color="auto" w:sz="0" w:space="0"/>
          <w:shd w:val="clear" w:fill="FFFFFF"/>
        </w:rPr>
        <w:t>号）《国务院办公厅关于加快推进社会信用体系建设构建以信用为基础的新型监管机制的指导意见》（国办发〔</w:t>
      </w:r>
      <w:r>
        <w:rPr>
          <w:rFonts w:hint="eastAsia" w:ascii="仿宋" w:hAnsi="仿宋" w:eastAsia="仿宋" w:cs="仿宋"/>
          <w:i w:val="0"/>
          <w:iCs w:val="0"/>
          <w:caps w:val="0"/>
          <w:color w:val="3D3D3D"/>
          <w:spacing w:val="0"/>
          <w:sz w:val="32"/>
          <w:szCs w:val="32"/>
          <w:bdr w:val="none" w:color="auto" w:sz="0" w:space="0"/>
          <w:shd w:val="clear" w:fill="FFFFFF"/>
        </w:rPr>
        <w:t>2019</w:t>
      </w:r>
      <w:r>
        <w:rPr>
          <w:rFonts w:hint="eastAsia" w:ascii="仿宋" w:hAnsi="仿宋" w:eastAsia="仿宋" w:cs="仿宋"/>
          <w:i w:val="0"/>
          <w:iCs w:val="0"/>
          <w:caps w:val="0"/>
          <w:color w:val="3D3D3D"/>
          <w:spacing w:val="0"/>
          <w:sz w:val="32"/>
          <w:szCs w:val="32"/>
          <w:bdr w:val="none" w:color="auto" w:sz="0" w:space="0"/>
          <w:shd w:val="clear" w:fill="FFFFFF"/>
        </w:rPr>
        <w:t>〕</w:t>
      </w:r>
      <w:r>
        <w:rPr>
          <w:rFonts w:hint="eastAsia" w:ascii="仿宋" w:hAnsi="仿宋" w:eastAsia="仿宋" w:cs="仿宋"/>
          <w:i w:val="0"/>
          <w:iCs w:val="0"/>
          <w:caps w:val="0"/>
          <w:color w:val="3D3D3D"/>
          <w:spacing w:val="0"/>
          <w:sz w:val="32"/>
          <w:szCs w:val="32"/>
          <w:bdr w:val="none" w:color="auto" w:sz="0" w:space="0"/>
          <w:shd w:val="clear" w:fill="FFFFFF"/>
        </w:rPr>
        <w:t>35</w:t>
      </w:r>
      <w:r>
        <w:rPr>
          <w:rFonts w:hint="eastAsia" w:ascii="仿宋" w:hAnsi="仿宋" w:eastAsia="仿宋" w:cs="仿宋"/>
          <w:i w:val="0"/>
          <w:iCs w:val="0"/>
          <w:caps w:val="0"/>
          <w:color w:val="3D3D3D"/>
          <w:spacing w:val="0"/>
          <w:sz w:val="32"/>
          <w:szCs w:val="32"/>
          <w:bdr w:val="none" w:color="auto" w:sz="0" w:space="0"/>
          <w:shd w:val="clear" w:fill="FFFFFF"/>
        </w:rPr>
        <w:t>号）等，结合我市实际，制定本办法。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第二条</w:t>
      </w:r>
      <w:r>
        <w:rPr>
          <w:rFonts w:hint="eastAsia" w:ascii="仿宋" w:hAnsi="仿宋" w:eastAsia="仿宋" w:cs="仿宋"/>
          <w:i w:val="0"/>
          <w:iCs w:val="0"/>
          <w:caps w:val="0"/>
          <w:color w:val="3D3D3D"/>
          <w:spacing w:val="0"/>
          <w:sz w:val="32"/>
          <w:szCs w:val="32"/>
          <w:bdr w:val="none" w:color="auto" w:sz="0" w:space="0"/>
          <w:shd w:val="clear" w:fill="FFFFFF"/>
        </w:rPr>
        <w:t>本办法适用于我市依法许可设立的保安服务公司、保安培训单位以及在我市备案的外省市保安服务公司分公司（以下简称保安服务企业）。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第三条</w:t>
      </w:r>
      <w:r>
        <w:rPr>
          <w:rFonts w:hint="eastAsia" w:ascii="仿宋" w:hAnsi="仿宋" w:eastAsia="仿宋" w:cs="仿宋"/>
          <w:i w:val="0"/>
          <w:iCs w:val="0"/>
          <w:caps w:val="0"/>
          <w:color w:val="3D3D3D"/>
          <w:spacing w:val="0"/>
          <w:sz w:val="32"/>
          <w:szCs w:val="32"/>
          <w:bdr w:val="none" w:color="auto" w:sz="0" w:space="0"/>
          <w:shd w:val="clear" w:fill="FFFFFF"/>
        </w:rPr>
        <w:t>保安服务企业信用评价应当遵循依法、客观、及时、公正、公开的原则。不得侵犯社会公共利益和国家秘密、商业秘密、个人隐私。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第二章信用评价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第四条</w:t>
      </w:r>
      <w:r>
        <w:rPr>
          <w:rFonts w:hint="eastAsia" w:ascii="仿宋" w:hAnsi="仿宋" w:eastAsia="仿宋" w:cs="仿宋"/>
          <w:i w:val="0"/>
          <w:iCs w:val="0"/>
          <w:caps w:val="0"/>
          <w:color w:val="3D3D3D"/>
          <w:spacing w:val="0"/>
          <w:sz w:val="32"/>
          <w:szCs w:val="32"/>
          <w:bdr w:val="none" w:color="auto" w:sz="0" w:space="0"/>
          <w:shd w:val="clear" w:fill="FFFFFF"/>
        </w:rPr>
        <w:t>保安服务企业信用评价采用千分制评定标准，基础分为</w:t>
      </w:r>
      <w:r>
        <w:rPr>
          <w:rFonts w:hint="eastAsia" w:ascii="仿宋" w:hAnsi="仿宋" w:eastAsia="仿宋" w:cs="仿宋"/>
          <w:i w:val="0"/>
          <w:iCs w:val="0"/>
          <w:caps w:val="0"/>
          <w:color w:val="3D3D3D"/>
          <w:spacing w:val="0"/>
          <w:sz w:val="32"/>
          <w:szCs w:val="32"/>
          <w:bdr w:val="none" w:color="auto" w:sz="0" w:space="0"/>
          <w:shd w:val="clear" w:fill="FFFFFF"/>
        </w:rPr>
        <w:t>1000</w:t>
      </w:r>
      <w:r>
        <w:rPr>
          <w:rFonts w:hint="eastAsia" w:ascii="仿宋" w:hAnsi="仿宋" w:eastAsia="仿宋" w:cs="仿宋"/>
          <w:i w:val="0"/>
          <w:iCs w:val="0"/>
          <w:caps w:val="0"/>
          <w:color w:val="3D3D3D"/>
          <w:spacing w:val="0"/>
          <w:sz w:val="32"/>
          <w:szCs w:val="32"/>
          <w:bdr w:val="none" w:color="auto" w:sz="0" w:space="0"/>
          <w:shd w:val="clear" w:fill="FFFFFF"/>
        </w:rPr>
        <w:t>分，评价指标包括一级指标，一级指标下设若干二级指标。评价等级划分五个等级：评分</w:t>
      </w:r>
      <w:r>
        <w:rPr>
          <w:rFonts w:hint="eastAsia" w:ascii="仿宋" w:hAnsi="仿宋" w:eastAsia="仿宋" w:cs="仿宋"/>
          <w:i w:val="0"/>
          <w:iCs w:val="0"/>
          <w:caps w:val="0"/>
          <w:color w:val="3D3D3D"/>
          <w:spacing w:val="0"/>
          <w:sz w:val="32"/>
          <w:szCs w:val="32"/>
          <w:bdr w:val="none" w:color="auto" w:sz="0" w:space="0"/>
          <w:shd w:val="clear" w:fill="FFFFFF"/>
        </w:rPr>
        <w:t>950</w:t>
      </w:r>
      <w:r>
        <w:rPr>
          <w:rFonts w:hint="eastAsia" w:ascii="仿宋" w:hAnsi="仿宋" w:eastAsia="仿宋" w:cs="仿宋"/>
          <w:i w:val="0"/>
          <w:iCs w:val="0"/>
          <w:caps w:val="0"/>
          <w:color w:val="3D3D3D"/>
          <w:spacing w:val="0"/>
          <w:sz w:val="32"/>
          <w:szCs w:val="32"/>
          <w:bdr w:val="none" w:color="auto" w:sz="0" w:space="0"/>
          <w:shd w:val="clear" w:fill="FFFFFF"/>
        </w:rPr>
        <w:t>分及以上的</w:t>
      </w:r>
      <w:r>
        <w:rPr>
          <w:rFonts w:hint="eastAsia" w:ascii="仿宋" w:hAnsi="仿宋" w:eastAsia="仿宋" w:cs="仿宋"/>
          <w:i w:val="0"/>
          <w:iCs w:val="0"/>
          <w:caps w:val="0"/>
          <w:color w:val="3D3D3D"/>
          <w:spacing w:val="0"/>
          <w:sz w:val="32"/>
          <w:szCs w:val="32"/>
          <w:bdr w:val="none" w:color="auto" w:sz="0" w:space="0"/>
          <w:shd w:val="clear" w:fill="FFFFFF"/>
        </w:rPr>
        <w:t>A</w:t>
      </w:r>
      <w:r>
        <w:rPr>
          <w:rFonts w:hint="eastAsia" w:ascii="仿宋" w:hAnsi="仿宋" w:eastAsia="仿宋" w:cs="仿宋"/>
          <w:i w:val="0"/>
          <w:iCs w:val="0"/>
          <w:caps w:val="0"/>
          <w:color w:val="3D3D3D"/>
          <w:spacing w:val="0"/>
          <w:sz w:val="32"/>
          <w:szCs w:val="32"/>
          <w:bdr w:val="none" w:color="auto" w:sz="0" w:space="0"/>
          <w:shd w:val="clear" w:fill="FFFFFF"/>
        </w:rPr>
        <w:t>级信用优秀企业；评分</w:t>
      </w:r>
      <w:r>
        <w:rPr>
          <w:rFonts w:hint="eastAsia" w:ascii="仿宋" w:hAnsi="仿宋" w:eastAsia="仿宋" w:cs="仿宋"/>
          <w:i w:val="0"/>
          <w:iCs w:val="0"/>
          <w:caps w:val="0"/>
          <w:color w:val="3D3D3D"/>
          <w:spacing w:val="0"/>
          <w:sz w:val="32"/>
          <w:szCs w:val="32"/>
          <w:bdr w:val="none" w:color="auto" w:sz="0" w:space="0"/>
          <w:shd w:val="clear" w:fill="FFFFFF"/>
        </w:rPr>
        <w:t>850</w:t>
      </w:r>
      <w:r>
        <w:rPr>
          <w:rFonts w:hint="eastAsia" w:ascii="仿宋" w:hAnsi="仿宋" w:eastAsia="仿宋" w:cs="仿宋"/>
          <w:i w:val="0"/>
          <w:iCs w:val="0"/>
          <w:caps w:val="0"/>
          <w:color w:val="3D3D3D"/>
          <w:spacing w:val="0"/>
          <w:sz w:val="32"/>
          <w:szCs w:val="32"/>
          <w:bdr w:val="none" w:color="auto" w:sz="0" w:space="0"/>
          <w:shd w:val="clear" w:fill="FFFFFF"/>
        </w:rPr>
        <w:t>分至</w:t>
      </w:r>
      <w:r>
        <w:rPr>
          <w:rFonts w:hint="eastAsia" w:ascii="仿宋" w:hAnsi="仿宋" w:eastAsia="仿宋" w:cs="仿宋"/>
          <w:i w:val="0"/>
          <w:iCs w:val="0"/>
          <w:caps w:val="0"/>
          <w:color w:val="3D3D3D"/>
          <w:spacing w:val="0"/>
          <w:sz w:val="32"/>
          <w:szCs w:val="32"/>
          <w:bdr w:val="none" w:color="auto" w:sz="0" w:space="0"/>
          <w:shd w:val="clear" w:fill="FFFFFF"/>
        </w:rPr>
        <w:t>949</w:t>
      </w:r>
      <w:r>
        <w:rPr>
          <w:rFonts w:hint="eastAsia" w:ascii="仿宋" w:hAnsi="仿宋" w:eastAsia="仿宋" w:cs="仿宋"/>
          <w:i w:val="0"/>
          <w:iCs w:val="0"/>
          <w:caps w:val="0"/>
          <w:color w:val="3D3D3D"/>
          <w:spacing w:val="0"/>
          <w:sz w:val="32"/>
          <w:szCs w:val="32"/>
          <w:bdr w:val="none" w:color="auto" w:sz="0" w:space="0"/>
          <w:shd w:val="clear" w:fill="FFFFFF"/>
        </w:rPr>
        <w:t>分的</w:t>
      </w:r>
      <w:r>
        <w:rPr>
          <w:rFonts w:hint="eastAsia" w:ascii="仿宋" w:hAnsi="仿宋" w:eastAsia="仿宋" w:cs="仿宋"/>
          <w:i w:val="0"/>
          <w:iCs w:val="0"/>
          <w:caps w:val="0"/>
          <w:color w:val="3D3D3D"/>
          <w:spacing w:val="0"/>
          <w:sz w:val="32"/>
          <w:szCs w:val="32"/>
          <w:bdr w:val="none" w:color="auto" w:sz="0" w:space="0"/>
          <w:shd w:val="clear" w:fill="FFFFFF"/>
        </w:rPr>
        <w:t>B</w:t>
      </w:r>
      <w:r>
        <w:rPr>
          <w:rFonts w:hint="eastAsia" w:ascii="仿宋" w:hAnsi="仿宋" w:eastAsia="仿宋" w:cs="仿宋"/>
          <w:i w:val="0"/>
          <w:iCs w:val="0"/>
          <w:caps w:val="0"/>
          <w:color w:val="3D3D3D"/>
          <w:spacing w:val="0"/>
          <w:sz w:val="32"/>
          <w:szCs w:val="32"/>
          <w:bdr w:val="none" w:color="auto" w:sz="0" w:space="0"/>
          <w:shd w:val="clear" w:fill="FFFFFF"/>
        </w:rPr>
        <w:t>级信用良好企业；评分</w:t>
      </w:r>
      <w:r>
        <w:rPr>
          <w:rFonts w:hint="eastAsia" w:ascii="仿宋" w:hAnsi="仿宋" w:eastAsia="仿宋" w:cs="仿宋"/>
          <w:i w:val="0"/>
          <w:iCs w:val="0"/>
          <w:caps w:val="0"/>
          <w:color w:val="3D3D3D"/>
          <w:spacing w:val="0"/>
          <w:sz w:val="32"/>
          <w:szCs w:val="32"/>
          <w:bdr w:val="none" w:color="auto" w:sz="0" w:space="0"/>
          <w:shd w:val="clear" w:fill="FFFFFF"/>
        </w:rPr>
        <w:t>700</w:t>
      </w:r>
      <w:r>
        <w:rPr>
          <w:rFonts w:hint="eastAsia" w:ascii="仿宋" w:hAnsi="仿宋" w:eastAsia="仿宋" w:cs="仿宋"/>
          <w:i w:val="0"/>
          <w:iCs w:val="0"/>
          <w:caps w:val="0"/>
          <w:color w:val="3D3D3D"/>
          <w:spacing w:val="0"/>
          <w:sz w:val="32"/>
          <w:szCs w:val="32"/>
          <w:bdr w:val="none" w:color="auto" w:sz="0" w:space="0"/>
          <w:shd w:val="clear" w:fill="FFFFFF"/>
        </w:rPr>
        <w:t>分至</w:t>
      </w:r>
      <w:r>
        <w:rPr>
          <w:rFonts w:hint="eastAsia" w:ascii="仿宋" w:hAnsi="仿宋" w:eastAsia="仿宋" w:cs="仿宋"/>
          <w:i w:val="0"/>
          <w:iCs w:val="0"/>
          <w:caps w:val="0"/>
          <w:color w:val="3D3D3D"/>
          <w:spacing w:val="0"/>
          <w:sz w:val="32"/>
          <w:szCs w:val="32"/>
          <w:bdr w:val="none" w:color="auto" w:sz="0" w:space="0"/>
          <w:shd w:val="clear" w:fill="FFFFFF"/>
        </w:rPr>
        <w:t>849</w:t>
      </w:r>
      <w:r>
        <w:rPr>
          <w:rFonts w:hint="eastAsia" w:ascii="仿宋" w:hAnsi="仿宋" w:eastAsia="仿宋" w:cs="仿宋"/>
          <w:i w:val="0"/>
          <w:iCs w:val="0"/>
          <w:caps w:val="0"/>
          <w:color w:val="3D3D3D"/>
          <w:spacing w:val="0"/>
          <w:sz w:val="32"/>
          <w:szCs w:val="32"/>
          <w:bdr w:val="none" w:color="auto" w:sz="0" w:space="0"/>
          <w:shd w:val="clear" w:fill="FFFFFF"/>
        </w:rPr>
        <w:t>分的</w:t>
      </w:r>
      <w:r>
        <w:rPr>
          <w:rFonts w:hint="eastAsia" w:ascii="仿宋" w:hAnsi="仿宋" w:eastAsia="仿宋" w:cs="仿宋"/>
          <w:i w:val="0"/>
          <w:iCs w:val="0"/>
          <w:caps w:val="0"/>
          <w:color w:val="3D3D3D"/>
          <w:spacing w:val="0"/>
          <w:sz w:val="32"/>
          <w:szCs w:val="32"/>
          <w:bdr w:val="none" w:color="auto" w:sz="0" w:space="0"/>
          <w:shd w:val="clear" w:fill="FFFFFF"/>
        </w:rPr>
        <w:t>C</w:t>
      </w:r>
      <w:r>
        <w:rPr>
          <w:rFonts w:hint="eastAsia" w:ascii="仿宋" w:hAnsi="仿宋" w:eastAsia="仿宋" w:cs="仿宋"/>
          <w:i w:val="0"/>
          <w:iCs w:val="0"/>
          <w:caps w:val="0"/>
          <w:color w:val="3D3D3D"/>
          <w:spacing w:val="0"/>
          <w:sz w:val="32"/>
          <w:szCs w:val="32"/>
          <w:bdr w:val="none" w:color="auto" w:sz="0" w:space="0"/>
          <w:shd w:val="clear" w:fill="FFFFFF"/>
        </w:rPr>
        <w:t>级信用中等企业；评分</w:t>
      </w:r>
      <w:r>
        <w:rPr>
          <w:rFonts w:hint="eastAsia" w:ascii="仿宋" w:hAnsi="仿宋" w:eastAsia="仿宋" w:cs="仿宋"/>
          <w:i w:val="0"/>
          <w:iCs w:val="0"/>
          <w:caps w:val="0"/>
          <w:color w:val="3D3D3D"/>
          <w:spacing w:val="0"/>
          <w:sz w:val="32"/>
          <w:szCs w:val="32"/>
          <w:bdr w:val="none" w:color="auto" w:sz="0" w:space="0"/>
          <w:shd w:val="clear" w:fill="FFFFFF"/>
        </w:rPr>
        <w:t>600</w:t>
      </w:r>
      <w:r>
        <w:rPr>
          <w:rFonts w:hint="eastAsia" w:ascii="仿宋" w:hAnsi="仿宋" w:eastAsia="仿宋" w:cs="仿宋"/>
          <w:i w:val="0"/>
          <w:iCs w:val="0"/>
          <w:caps w:val="0"/>
          <w:color w:val="3D3D3D"/>
          <w:spacing w:val="0"/>
          <w:sz w:val="32"/>
          <w:szCs w:val="32"/>
          <w:bdr w:val="none" w:color="auto" w:sz="0" w:space="0"/>
          <w:shd w:val="clear" w:fill="FFFFFF"/>
        </w:rPr>
        <w:t>分至</w:t>
      </w:r>
      <w:r>
        <w:rPr>
          <w:rFonts w:hint="eastAsia" w:ascii="仿宋" w:hAnsi="仿宋" w:eastAsia="仿宋" w:cs="仿宋"/>
          <w:i w:val="0"/>
          <w:iCs w:val="0"/>
          <w:caps w:val="0"/>
          <w:color w:val="3D3D3D"/>
          <w:spacing w:val="0"/>
          <w:sz w:val="32"/>
          <w:szCs w:val="32"/>
          <w:bdr w:val="none" w:color="auto" w:sz="0" w:space="0"/>
          <w:shd w:val="clear" w:fill="FFFFFF"/>
        </w:rPr>
        <w:t>699</w:t>
      </w:r>
      <w:r>
        <w:rPr>
          <w:rFonts w:hint="eastAsia" w:ascii="仿宋" w:hAnsi="仿宋" w:eastAsia="仿宋" w:cs="仿宋"/>
          <w:i w:val="0"/>
          <w:iCs w:val="0"/>
          <w:caps w:val="0"/>
          <w:color w:val="3D3D3D"/>
          <w:spacing w:val="0"/>
          <w:sz w:val="32"/>
          <w:szCs w:val="32"/>
          <w:bdr w:val="none" w:color="auto" w:sz="0" w:space="0"/>
          <w:shd w:val="clear" w:fill="FFFFFF"/>
        </w:rPr>
        <w:t>分的</w:t>
      </w:r>
      <w:r>
        <w:rPr>
          <w:rFonts w:hint="eastAsia" w:ascii="仿宋" w:hAnsi="仿宋" w:eastAsia="仿宋" w:cs="仿宋"/>
          <w:i w:val="0"/>
          <w:iCs w:val="0"/>
          <w:caps w:val="0"/>
          <w:color w:val="3D3D3D"/>
          <w:spacing w:val="0"/>
          <w:sz w:val="32"/>
          <w:szCs w:val="32"/>
          <w:bdr w:val="none" w:color="auto" w:sz="0" w:space="0"/>
          <w:shd w:val="clear" w:fill="FFFFFF"/>
        </w:rPr>
        <w:t>D</w:t>
      </w:r>
      <w:r>
        <w:rPr>
          <w:rFonts w:hint="eastAsia" w:ascii="仿宋" w:hAnsi="仿宋" w:eastAsia="仿宋" w:cs="仿宋"/>
          <w:i w:val="0"/>
          <w:iCs w:val="0"/>
          <w:caps w:val="0"/>
          <w:color w:val="3D3D3D"/>
          <w:spacing w:val="0"/>
          <w:sz w:val="32"/>
          <w:szCs w:val="32"/>
          <w:bdr w:val="none" w:color="auto" w:sz="0" w:space="0"/>
          <w:shd w:val="clear" w:fill="FFFFFF"/>
        </w:rPr>
        <w:t>级信用较差企业；评分</w:t>
      </w:r>
      <w:r>
        <w:rPr>
          <w:rFonts w:hint="eastAsia" w:ascii="仿宋" w:hAnsi="仿宋" w:eastAsia="仿宋" w:cs="仿宋"/>
          <w:i w:val="0"/>
          <w:iCs w:val="0"/>
          <w:caps w:val="0"/>
          <w:color w:val="3D3D3D"/>
          <w:spacing w:val="0"/>
          <w:sz w:val="32"/>
          <w:szCs w:val="32"/>
          <w:bdr w:val="none" w:color="auto" w:sz="0" w:space="0"/>
          <w:shd w:val="clear" w:fill="FFFFFF"/>
        </w:rPr>
        <w:t>599</w:t>
      </w:r>
      <w:r>
        <w:rPr>
          <w:rFonts w:hint="eastAsia" w:ascii="仿宋" w:hAnsi="仿宋" w:eastAsia="仿宋" w:cs="仿宋"/>
          <w:i w:val="0"/>
          <w:iCs w:val="0"/>
          <w:caps w:val="0"/>
          <w:color w:val="3D3D3D"/>
          <w:spacing w:val="0"/>
          <w:sz w:val="32"/>
          <w:szCs w:val="32"/>
          <w:bdr w:val="none" w:color="auto" w:sz="0" w:space="0"/>
          <w:shd w:val="clear" w:fill="FFFFFF"/>
        </w:rPr>
        <w:t>分及以下的</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级信用差企业。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第五条</w:t>
      </w:r>
      <w:r>
        <w:rPr>
          <w:rFonts w:hint="eastAsia" w:ascii="仿宋" w:hAnsi="仿宋" w:eastAsia="仿宋" w:cs="仿宋"/>
          <w:i w:val="0"/>
          <w:iCs w:val="0"/>
          <w:caps w:val="0"/>
          <w:color w:val="3D3D3D"/>
          <w:spacing w:val="0"/>
          <w:sz w:val="32"/>
          <w:szCs w:val="32"/>
          <w:bdr w:val="none" w:color="auto" w:sz="0" w:space="0"/>
          <w:shd w:val="clear" w:fill="FFFFFF"/>
        </w:rPr>
        <w:t>市局每年第一季度，对保安服务企业上年度信用等级开展一次考评。</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级保安服务企业符合升级条件的，应先调升至</w:t>
      </w:r>
      <w:r>
        <w:rPr>
          <w:rFonts w:hint="eastAsia" w:ascii="仿宋" w:hAnsi="仿宋" w:eastAsia="仿宋" w:cs="仿宋"/>
          <w:i w:val="0"/>
          <w:iCs w:val="0"/>
          <w:caps w:val="0"/>
          <w:color w:val="3D3D3D"/>
          <w:spacing w:val="0"/>
          <w:sz w:val="32"/>
          <w:szCs w:val="32"/>
          <w:bdr w:val="none" w:color="auto" w:sz="0" w:space="0"/>
          <w:shd w:val="clear" w:fill="FFFFFF"/>
        </w:rPr>
        <w:t>D</w:t>
      </w:r>
      <w:r>
        <w:rPr>
          <w:rFonts w:hint="eastAsia" w:ascii="仿宋" w:hAnsi="仿宋" w:eastAsia="仿宋" w:cs="仿宋"/>
          <w:i w:val="0"/>
          <w:iCs w:val="0"/>
          <w:caps w:val="0"/>
          <w:color w:val="3D3D3D"/>
          <w:spacing w:val="0"/>
          <w:sz w:val="32"/>
          <w:szCs w:val="32"/>
          <w:bdr w:val="none" w:color="auto" w:sz="0" w:space="0"/>
          <w:shd w:val="clear" w:fill="FFFFFF"/>
        </w:rPr>
        <w:t>级；</w:t>
      </w:r>
      <w:r>
        <w:rPr>
          <w:rFonts w:hint="eastAsia" w:ascii="仿宋" w:hAnsi="仿宋" w:eastAsia="仿宋" w:cs="仿宋"/>
          <w:i w:val="0"/>
          <w:iCs w:val="0"/>
          <w:caps w:val="0"/>
          <w:color w:val="3D3D3D"/>
          <w:spacing w:val="0"/>
          <w:sz w:val="32"/>
          <w:szCs w:val="32"/>
          <w:bdr w:val="none" w:color="auto" w:sz="0" w:space="0"/>
          <w:shd w:val="clear" w:fill="FFFFFF"/>
        </w:rPr>
        <w:t>D</w:t>
      </w:r>
      <w:r>
        <w:rPr>
          <w:rFonts w:hint="eastAsia" w:ascii="仿宋" w:hAnsi="仿宋" w:eastAsia="仿宋" w:cs="仿宋"/>
          <w:i w:val="0"/>
          <w:iCs w:val="0"/>
          <w:caps w:val="0"/>
          <w:color w:val="3D3D3D"/>
          <w:spacing w:val="0"/>
          <w:sz w:val="32"/>
          <w:szCs w:val="32"/>
          <w:bdr w:val="none" w:color="auto" w:sz="0" w:space="0"/>
          <w:shd w:val="clear" w:fill="FFFFFF"/>
        </w:rPr>
        <w:t>级及以上等级保安服务企业升级或降级，不受等级逐级调整限制。对于随时发现的符合降级条件的保安服务企业，按照本办法认定程序有关规定，即时开展考评降级。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第六条</w:t>
      </w:r>
      <w:r>
        <w:rPr>
          <w:rFonts w:hint="eastAsia" w:ascii="仿宋" w:hAnsi="仿宋" w:eastAsia="仿宋" w:cs="仿宋"/>
          <w:i w:val="0"/>
          <w:iCs w:val="0"/>
          <w:caps w:val="0"/>
          <w:color w:val="3D3D3D"/>
          <w:spacing w:val="0"/>
          <w:sz w:val="32"/>
          <w:szCs w:val="32"/>
          <w:bdr w:val="none" w:color="auto" w:sz="0" w:space="0"/>
          <w:shd w:val="clear" w:fill="FFFFFF"/>
        </w:rPr>
        <w:t>市局（治安管理总队）负责制定具体评价标准，并视行业发展情况进行调整；组织开展全市保安服务企业信用评价工作；推动指导全市行政机关、企事业单位、社会团体等对评价结果的运用；依申请对信用评价结果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滨海新区公安局、各分局治安管理部门，负责梳理汇总保安服务行业信用评价基础材料，按照标准整理成卷，及时开展初审工作；推动、指导本行政区域内行政机关、企事业单位、社会团体等对评价结果的运用。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第七条</w:t>
      </w:r>
      <w:r>
        <w:rPr>
          <w:rFonts w:hint="eastAsia" w:ascii="仿宋" w:hAnsi="仿宋" w:eastAsia="仿宋" w:cs="仿宋"/>
          <w:i w:val="0"/>
          <w:iCs w:val="0"/>
          <w:caps w:val="0"/>
          <w:color w:val="3D3D3D"/>
          <w:spacing w:val="0"/>
          <w:sz w:val="32"/>
          <w:szCs w:val="32"/>
          <w:bdr w:val="none" w:color="auto" w:sz="0" w:space="0"/>
          <w:shd w:val="clear" w:fill="FFFFFF"/>
        </w:rPr>
        <w:t>公安机关依据以下信息对保安服务企业进行信用评价：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（一）保安服务企业登记注册信息、行政许可、备案和资格资质信息；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（二）保安服务企业规章制度建立落实情况的信息；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（三）受刑事处罚和公安机关行政处罚信息；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（四）以欺骗、贿赂等不正当手段取得保安服务公司设立许可、保安培训机构设立许可或外省市保安服务公司分公司备案的信息；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（五）提供虚假材料、隐瞒真实情况、侵害社会管理秩序和社会公共利益的信息；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（六）公共资源交易领域、政府采购领域、社会保险领域严重违法失信联合惩戒的信息；因违反招投标、劳动、税务管理规定被主管行政机关处罚的信息；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（七）被行政强制执行的信息；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（八）拒不履行生效法律文书的信息；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（九）违背信用承诺的信息；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（十）国家机关授予的表彰奖励信息；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（十一）协助公安机关开展社会面巡逻防控、配合开展案事件调查取证、及时制止违法犯罪活动等警保联动工作的信息；参加抢险救灾、见义勇为、社会公益、志愿服务、慈善捐赠等信息；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（十二）法律、法规、规章规定的其他与信用状况有关的基础信息。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第八条</w:t>
      </w:r>
      <w:r>
        <w:rPr>
          <w:rFonts w:hint="eastAsia" w:ascii="仿宋" w:hAnsi="仿宋" w:eastAsia="仿宋" w:cs="仿宋"/>
          <w:i w:val="0"/>
          <w:iCs w:val="0"/>
          <w:caps w:val="0"/>
          <w:color w:val="3D3D3D"/>
          <w:spacing w:val="0"/>
          <w:sz w:val="32"/>
          <w:szCs w:val="32"/>
          <w:bdr w:val="none" w:color="auto" w:sz="0" w:space="0"/>
          <w:shd w:val="clear" w:fill="FFFFFF"/>
        </w:rPr>
        <w:t>保安服务企业有下列情形之一的，其信用评价直接评为</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（一）擅自改变武装守护押运企业国有控股性质的；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（二）保安培训单位发布不实招生广告，夸大事实或者以安排工作为名，诱骗学员入学被查处的；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（三）保安培训单位乱收培训费，侵犯学员合法权益，被学员投诉经查实的；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（四）企业违法违规经营被有关部门依法查处的；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（五）企业法定代表人、董事长、总经理、副总经理违法违纪造成严重不良影响的，或在开展保安服务活动中因违法犯罪被追究刑事责任的；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（六）因未履行主体责任，发生重大安全事故或造成严重社会不良影响的；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（七）保安服务公司接受单位和个人以挂靠、承包、委托等形式变相经营保安业务被查处的；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（八）因违反保安服务管理法规、规章，</w:t>
      </w:r>
      <w:r>
        <w:rPr>
          <w:rFonts w:hint="eastAsia" w:ascii="仿宋" w:hAnsi="仿宋" w:eastAsia="仿宋" w:cs="仿宋"/>
          <w:i w:val="0"/>
          <w:iCs w:val="0"/>
          <w:caps w:val="0"/>
          <w:color w:val="3D3D3D"/>
          <w:spacing w:val="0"/>
          <w:sz w:val="32"/>
          <w:szCs w:val="32"/>
          <w:bdr w:val="none" w:color="auto" w:sz="0" w:space="0"/>
          <w:shd w:val="clear" w:fill="FFFFFF"/>
        </w:rPr>
        <w:t>1</w:t>
      </w:r>
      <w:r>
        <w:rPr>
          <w:rFonts w:hint="eastAsia" w:ascii="仿宋" w:hAnsi="仿宋" w:eastAsia="仿宋" w:cs="仿宋"/>
          <w:i w:val="0"/>
          <w:iCs w:val="0"/>
          <w:caps w:val="0"/>
          <w:color w:val="3D3D3D"/>
          <w:spacing w:val="0"/>
          <w:sz w:val="32"/>
          <w:szCs w:val="32"/>
          <w:bdr w:val="none" w:color="auto" w:sz="0" w:space="0"/>
          <w:shd w:val="clear" w:fill="FFFFFF"/>
        </w:rPr>
        <w:t>年内被公安机关行政处罚</w:t>
      </w:r>
      <w:r>
        <w:rPr>
          <w:rFonts w:hint="eastAsia" w:ascii="仿宋" w:hAnsi="仿宋" w:eastAsia="仿宋" w:cs="仿宋"/>
          <w:i w:val="0"/>
          <w:iCs w:val="0"/>
          <w:caps w:val="0"/>
          <w:color w:val="3D3D3D"/>
          <w:spacing w:val="0"/>
          <w:sz w:val="32"/>
          <w:szCs w:val="32"/>
          <w:bdr w:val="none" w:color="auto" w:sz="0" w:space="0"/>
          <w:shd w:val="clear" w:fill="FFFFFF"/>
        </w:rPr>
        <w:t>2</w:t>
      </w:r>
      <w:r>
        <w:rPr>
          <w:rFonts w:hint="eastAsia" w:ascii="仿宋" w:hAnsi="仿宋" w:eastAsia="仿宋" w:cs="仿宋"/>
          <w:i w:val="0"/>
          <w:iCs w:val="0"/>
          <w:caps w:val="0"/>
          <w:color w:val="3D3D3D"/>
          <w:spacing w:val="0"/>
          <w:sz w:val="32"/>
          <w:szCs w:val="32"/>
          <w:bdr w:val="none" w:color="auto" w:sz="0" w:space="0"/>
          <w:shd w:val="clear" w:fill="FFFFFF"/>
        </w:rPr>
        <w:t>次（含）以上，或</w:t>
      </w:r>
      <w:r>
        <w:rPr>
          <w:rFonts w:hint="eastAsia" w:ascii="仿宋" w:hAnsi="仿宋" w:eastAsia="仿宋" w:cs="仿宋"/>
          <w:i w:val="0"/>
          <w:iCs w:val="0"/>
          <w:caps w:val="0"/>
          <w:color w:val="3D3D3D"/>
          <w:spacing w:val="0"/>
          <w:sz w:val="32"/>
          <w:szCs w:val="32"/>
          <w:bdr w:val="none" w:color="auto" w:sz="0" w:space="0"/>
          <w:shd w:val="clear" w:fill="FFFFFF"/>
        </w:rPr>
        <w:t>2</w:t>
      </w:r>
      <w:r>
        <w:rPr>
          <w:rFonts w:hint="eastAsia" w:ascii="仿宋" w:hAnsi="仿宋" w:eastAsia="仿宋" w:cs="仿宋"/>
          <w:i w:val="0"/>
          <w:iCs w:val="0"/>
          <w:caps w:val="0"/>
          <w:color w:val="3D3D3D"/>
          <w:spacing w:val="0"/>
          <w:sz w:val="32"/>
          <w:szCs w:val="32"/>
          <w:bdr w:val="none" w:color="auto" w:sz="0" w:space="0"/>
          <w:shd w:val="clear" w:fill="FFFFFF"/>
        </w:rPr>
        <w:t>年内被公安机关行政处罚</w:t>
      </w:r>
      <w:r>
        <w:rPr>
          <w:rFonts w:hint="eastAsia" w:ascii="仿宋" w:hAnsi="仿宋" w:eastAsia="仿宋" w:cs="仿宋"/>
          <w:i w:val="0"/>
          <w:iCs w:val="0"/>
          <w:caps w:val="0"/>
          <w:color w:val="3D3D3D"/>
          <w:spacing w:val="0"/>
          <w:sz w:val="32"/>
          <w:szCs w:val="32"/>
          <w:bdr w:val="none" w:color="auto" w:sz="0" w:space="0"/>
          <w:shd w:val="clear" w:fill="FFFFFF"/>
        </w:rPr>
        <w:t>3</w:t>
      </w:r>
      <w:r>
        <w:rPr>
          <w:rFonts w:hint="eastAsia" w:ascii="仿宋" w:hAnsi="仿宋" w:eastAsia="仿宋" w:cs="仿宋"/>
          <w:i w:val="0"/>
          <w:iCs w:val="0"/>
          <w:caps w:val="0"/>
          <w:color w:val="3D3D3D"/>
          <w:spacing w:val="0"/>
          <w:sz w:val="32"/>
          <w:szCs w:val="32"/>
          <w:bdr w:val="none" w:color="auto" w:sz="0" w:space="0"/>
          <w:shd w:val="clear" w:fill="FFFFFF"/>
        </w:rPr>
        <w:t>次（含）以上的；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（九）因存在安全隐患，拒不整改或在规定期限内整改不到位的；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（十）因其他情形被列入公共资源交易领域、政府采购领域、社会保险领域严重失信主体惩戒对象的；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（十一）根据法律、法规、规章或有关规范性文件可作为</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级认定标准的。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第九条</w:t>
      </w:r>
      <w:r>
        <w:rPr>
          <w:rFonts w:hint="eastAsia" w:ascii="仿宋" w:hAnsi="仿宋" w:eastAsia="仿宋" w:cs="仿宋"/>
          <w:i w:val="0"/>
          <w:iCs w:val="0"/>
          <w:caps w:val="0"/>
          <w:color w:val="3D3D3D"/>
          <w:spacing w:val="0"/>
          <w:sz w:val="32"/>
          <w:szCs w:val="32"/>
          <w:bdr w:val="none" w:color="auto" w:sz="0" w:space="0"/>
          <w:shd w:val="clear" w:fill="FFFFFF"/>
        </w:rPr>
        <w:t>保安服务企业符合下列条件之一的，由公安机关按照本办法重新确定评价等级：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（一）不再符合信用等级规定条件要求的；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（二）信用评价认定标准发生改变，不再符合新认定标准的；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（三）其他可以重新确定评价等级的情形。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46"/>
        <w:jc w:val="center"/>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46"/>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第三章认定程序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第十条</w:t>
      </w:r>
      <w:r>
        <w:rPr>
          <w:rFonts w:hint="eastAsia" w:ascii="仿宋" w:hAnsi="仿宋" w:eastAsia="仿宋" w:cs="仿宋"/>
          <w:i w:val="0"/>
          <w:iCs w:val="0"/>
          <w:caps w:val="0"/>
          <w:color w:val="3D3D3D"/>
          <w:spacing w:val="0"/>
          <w:sz w:val="32"/>
          <w:szCs w:val="32"/>
          <w:bdr w:val="none" w:color="auto" w:sz="0" w:space="0"/>
          <w:shd w:val="clear" w:fill="FFFFFF"/>
        </w:rPr>
        <w:t>保安服务企业信用等级评价的认定程序如下：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（一）滨海新区公安局、各分局治安管理部门按照评价标准收集保安服务企业相关评价信息，在对信息归集、整理的基础上对保安服务企业进行打分初评，并将相关材料及初评结果报送市局（治安管理总队）；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（二）市局（治安管理总队）在收到相关材料及初评结果后，及时对保安服务企业评价结果进行复核，形成初步评定名单；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（三）市局（治安管理总队）对初步评定名单的保安服务企业进行行业内公示，公示期为</w:t>
      </w:r>
      <w:r>
        <w:rPr>
          <w:rFonts w:hint="eastAsia" w:ascii="仿宋" w:hAnsi="仿宋" w:eastAsia="仿宋" w:cs="仿宋"/>
          <w:i w:val="0"/>
          <w:iCs w:val="0"/>
          <w:caps w:val="0"/>
          <w:color w:val="3D3D3D"/>
          <w:spacing w:val="0"/>
          <w:sz w:val="32"/>
          <w:szCs w:val="32"/>
          <w:bdr w:val="none" w:color="auto" w:sz="0" w:space="0"/>
          <w:shd w:val="clear" w:fill="FFFFFF"/>
        </w:rPr>
        <w:t>7</w:t>
      </w:r>
      <w:r>
        <w:rPr>
          <w:rFonts w:hint="eastAsia" w:ascii="仿宋" w:hAnsi="仿宋" w:eastAsia="仿宋" w:cs="仿宋"/>
          <w:i w:val="0"/>
          <w:iCs w:val="0"/>
          <w:caps w:val="0"/>
          <w:color w:val="3D3D3D"/>
          <w:spacing w:val="0"/>
          <w:sz w:val="32"/>
          <w:szCs w:val="32"/>
          <w:bdr w:val="none" w:color="auto" w:sz="0" w:space="0"/>
          <w:shd w:val="clear" w:fill="FFFFFF"/>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（四）保安服务企业评价结果公示期结束后，由市局确定其信用等级；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（五）通过“信用中国（天津）”、市局、市保安协会门户网站或新闻媒体对外通报，并同时推送至市信用信息共享平台。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第十一条</w:t>
      </w:r>
      <w:r>
        <w:rPr>
          <w:rFonts w:hint="eastAsia" w:ascii="仿宋" w:hAnsi="仿宋" w:eastAsia="仿宋" w:cs="仿宋"/>
          <w:i w:val="0"/>
          <w:iCs w:val="0"/>
          <w:caps w:val="0"/>
          <w:color w:val="3D3D3D"/>
          <w:spacing w:val="0"/>
          <w:sz w:val="32"/>
          <w:szCs w:val="32"/>
          <w:bdr w:val="none" w:color="auto" w:sz="0" w:space="0"/>
          <w:shd w:val="clear" w:fill="FFFFFF"/>
        </w:rPr>
        <w:t>保安服务企业信用评价直接评为</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级的认定程序如下：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（一）初步名单认定。市局在履职过程中发现符合本办法第八条规定情形的，将符合</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级认定标准的保安服务企业纳入初步名单。滨海新区公安局、各分局、市保安协会在履职过程中发现符合本办法第八条规定情形的，经报市局（治安管理总队）审核确认后，将符合</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级认定标准的保安服务企业纳入初步名单；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（二）信息告知。市局（治安管理总队）向被列入初步名单的保安服务企业送达告知书，告知其失信行为事实，以及认定</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级的标准和依据，并接受被告知企业自告知书送达之日起</w:t>
      </w:r>
      <w:r>
        <w:rPr>
          <w:rFonts w:hint="eastAsia" w:ascii="仿宋" w:hAnsi="仿宋" w:eastAsia="仿宋" w:cs="仿宋"/>
          <w:i w:val="0"/>
          <w:iCs w:val="0"/>
          <w:caps w:val="0"/>
          <w:color w:val="3D3D3D"/>
          <w:spacing w:val="0"/>
          <w:sz w:val="32"/>
          <w:szCs w:val="32"/>
          <w:bdr w:val="none" w:color="auto" w:sz="0" w:space="0"/>
          <w:shd w:val="clear" w:fill="FFFFFF"/>
        </w:rPr>
        <w:t>15</w:t>
      </w:r>
      <w:r>
        <w:rPr>
          <w:rFonts w:hint="eastAsia" w:ascii="仿宋" w:hAnsi="仿宋" w:eastAsia="仿宋" w:cs="仿宋"/>
          <w:i w:val="0"/>
          <w:iCs w:val="0"/>
          <w:caps w:val="0"/>
          <w:color w:val="3D3D3D"/>
          <w:spacing w:val="0"/>
          <w:sz w:val="32"/>
          <w:szCs w:val="32"/>
          <w:bdr w:val="none" w:color="auto" w:sz="0" w:space="0"/>
          <w:shd w:val="clear" w:fill="FFFFFF"/>
        </w:rPr>
        <w:t>日内的陈述和申辩。市局（治安管理总队）自保安服务企业作出陈述和申辩之日起</w:t>
      </w:r>
      <w:r>
        <w:rPr>
          <w:rFonts w:hint="eastAsia" w:ascii="仿宋" w:hAnsi="仿宋" w:eastAsia="仿宋" w:cs="仿宋"/>
          <w:i w:val="0"/>
          <w:iCs w:val="0"/>
          <w:caps w:val="0"/>
          <w:color w:val="3D3D3D"/>
          <w:spacing w:val="0"/>
          <w:sz w:val="32"/>
          <w:szCs w:val="32"/>
          <w:bdr w:val="none" w:color="auto" w:sz="0" w:space="0"/>
          <w:shd w:val="clear" w:fill="FFFFFF"/>
        </w:rPr>
        <w:t>15</w:t>
      </w:r>
      <w:r>
        <w:rPr>
          <w:rFonts w:hint="eastAsia" w:ascii="仿宋" w:hAnsi="仿宋" w:eastAsia="仿宋" w:cs="仿宋"/>
          <w:i w:val="0"/>
          <w:iCs w:val="0"/>
          <w:caps w:val="0"/>
          <w:color w:val="3D3D3D"/>
          <w:spacing w:val="0"/>
          <w:sz w:val="32"/>
          <w:szCs w:val="32"/>
          <w:bdr w:val="none" w:color="auto" w:sz="0" w:space="0"/>
          <w:shd w:val="clear" w:fill="FFFFFF"/>
        </w:rPr>
        <w:t>日内对评定结果进行复核，当事人提出的事实、理由成立的，应当予以采纳；不成立的，不予采纳，并书面告知申请人不予采纳的原因；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（三）名单审定。保安服务企业未提出陈述和申辩，或陈述和申辩已复核无误的，市局最终认定评级；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（四）信息通报。将被认定为</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级的保安服务企业，通过“信用中国（天津）”、市局、市保安协会门户网站或新闻媒体对外通报，并同时推送至市信用信息共享平台。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28"/>
        <w:jc w:val="center"/>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第四章异议处理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28"/>
        <w:jc w:val="center"/>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第十二条</w:t>
      </w:r>
      <w:r>
        <w:rPr>
          <w:rFonts w:hint="eastAsia" w:ascii="仿宋" w:hAnsi="仿宋" w:eastAsia="仿宋" w:cs="仿宋"/>
          <w:i w:val="0"/>
          <w:iCs w:val="0"/>
          <w:caps w:val="0"/>
          <w:color w:val="3D3D3D"/>
          <w:spacing w:val="0"/>
          <w:sz w:val="32"/>
          <w:szCs w:val="32"/>
          <w:bdr w:val="none" w:color="auto" w:sz="0" w:space="0"/>
          <w:shd w:val="clear" w:fill="FFFFFF"/>
        </w:rPr>
        <w:t>保安服务企业在信用等级评价认定公示期内，有权向作出等级评定的公安机关进行申诉，并提供证据材料。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作出等级评定的公安机关自接到申诉的书面材料后</w:t>
      </w:r>
      <w:r>
        <w:rPr>
          <w:rFonts w:hint="eastAsia" w:ascii="仿宋" w:hAnsi="仿宋" w:eastAsia="仿宋" w:cs="仿宋"/>
          <w:i w:val="0"/>
          <w:iCs w:val="0"/>
          <w:caps w:val="0"/>
          <w:color w:val="3D3D3D"/>
          <w:spacing w:val="0"/>
          <w:sz w:val="32"/>
          <w:szCs w:val="32"/>
          <w:bdr w:val="none" w:color="auto" w:sz="0" w:space="0"/>
          <w:shd w:val="clear" w:fill="FFFFFF"/>
        </w:rPr>
        <w:t>5</w:t>
      </w:r>
      <w:r>
        <w:rPr>
          <w:rFonts w:hint="eastAsia" w:ascii="仿宋" w:hAnsi="仿宋" w:eastAsia="仿宋" w:cs="仿宋"/>
          <w:i w:val="0"/>
          <w:iCs w:val="0"/>
          <w:caps w:val="0"/>
          <w:color w:val="3D3D3D"/>
          <w:spacing w:val="0"/>
          <w:sz w:val="32"/>
          <w:szCs w:val="32"/>
          <w:bdr w:val="none" w:color="auto" w:sz="0" w:space="0"/>
          <w:shd w:val="clear" w:fill="FFFFFF"/>
        </w:rPr>
        <w:t>个工作日内组织核实。对于事实、理由成立的，及时对信用等级进行变更；不成立的，不予采纳并书面告知原因。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第十三条</w:t>
      </w:r>
      <w:r>
        <w:rPr>
          <w:rFonts w:hint="eastAsia" w:ascii="仿宋" w:hAnsi="仿宋" w:eastAsia="仿宋" w:cs="仿宋"/>
          <w:i w:val="0"/>
          <w:iCs w:val="0"/>
          <w:caps w:val="0"/>
          <w:color w:val="3D3D3D"/>
          <w:spacing w:val="0"/>
          <w:sz w:val="32"/>
          <w:szCs w:val="32"/>
          <w:bdr w:val="none" w:color="auto" w:sz="0" w:space="0"/>
          <w:shd w:val="clear" w:fill="FFFFFF"/>
        </w:rPr>
        <w:t>其他单位或个人认为公示的保安服务企业信用等级评价与实际情况不符的，可在公示期内向作出等级评定的公安机关提出书面异议，并提供相关证据材料。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作出等级评定的公安机关自收到书面申请</w:t>
      </w:r>
      <w:r>
        <w:rPr>
          <w:rFonts w:hint="eastAsia" w:ascii="仿宋" w:hAnsi="仿宋" w:eastAsia="仿宋" w:cs="仿宋"/>
          <w:i w:val="0"/>
          <w:iCs w:val="0"/>
          <w:caps w:val="0"/>
          <w:color w:val="3D3D3D"/>
          <w:spacing w:val="0"/>
          <w:sz w:val="32"/>
          <w:szCs w:val="32"/>
          <w:bdr w:val="none" w:color="auto" w:sz="0" w:space="0"/>
          <w:shd w:val="clear" w:fill="FFFFFF"/>
        </w:rPr>
        <w:t>10</w:t>
      </w:r>
      <w:r>
        <w:rPr>
          <w:rFonts w:hint="eastAsia" w:ascii="仿宋" w:hAnsi="仿宋" w:eastAsia="仿宋" w:cs="仿宋"/>
          <w:i w:val="0"/>
          <w:iCs w:val="0"/>
          <w:caps w:val="0"/>
          <w:color w:val="3D3D3D"/>
          <w:spacing w:val="0"/>
          <w:sz w:val="32"/>
          <w:szCs w:val="32"/>
          <w:bdr w:val="none" w:color="auto" w:sz="0" w:space="0"/>
          <w:shd w:val="clear" w:fill="FFFFFF"/>
        </w:rPr>
        <w:t>个工作日内核实，对于事实、理由成立的，及时对信用等级进行变更；不成立的，不予采纳并书面告知申请人。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第五章结果应用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第十四条</w:t>
      </w:r>
      <w:r>
        <w:rPr>
          <w:rFonts w:hint="eastAsia" w:ascii="仿宋" w:hAnsi="仿宋" w:eastAsia="仿宋" w:cs="仿宋"/>
          <w:i w:val="0"/>
          <w:iCs w:val="0"/>
          <w:caps w:val="0"/>
          <w:color w:val="3D3D3D"/>
          <w:spacing w:val="0"/>
          <w:sz w:val="32"/>
          <w:szCs w:val="32"/>
          <w:bdr w:val="none" w:color="auto" w:sz="0" w:space="0"/>
          <w:shd w:val="clear" w:fill="FFFFFF"/>
        </w:rPr>
        <w:t>信用评价结果通过信用信息共享平台发布共享，供政府、企事业单位等有关部门在政府采购、招标投标、资金和项目支持、表彰奖励等工作中查询和依法依规使用。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第十五条</w:t>
      </w:r>
      <w:r>
        <w:rPr>
          <w:rFonts w:hint="eastAsia" w:ascii="仿宋" w:hAnsi="仿宋" w:eastAsia="仿宋" w:cs="仿宋"/>
          <w:i w:val="0"/>
          <w:iCs w:val="0"/>
          <w:caps w:val="0"/>
          <w:color w:val="3D3D3D"/>
          <w:spacing w:val="0"/>
          <w:sz w:val="32"/>
          <w:szCs w:val="32"/>
          <w:bdr w:val="none" w:color="auto" w:sz="0" w:space="0"/>
          <w:shd w:val="clear" w:fill="FFFFFF"/>
        </w:rPr>
        <w:t>对纳入</w:t>
      </w:r>
      <w:r>
        <w:rPr>
          <w:rFonts w:hint="eastAsia" w:ascii="仿宋" w:hAnsi="仿宋" w:eastAsia="仿宋" w:cs="仿宋"/>
          <w:i w:val="0"/>
          <w:iCs w:val="0"/>
          <w:caps w:val="0"/>
          <w:color w:val="3D3D3D"/>
          <w:spacing w:val="0"/>
          <w:sz w:val="32"/>
          <w:szCs w:val="32"/>
          <w:bdr w:val="none" w:color="auto" w:sz="0" w:space="0"/>
          <w:shd w:val="clear" w:fill="FFFFFF"/>
        </w:rPr>
        <w:t>A</w:t>
      </w:r>
      <w:r>
        <w:rPr>
          <w:rFonts w:hint="eastAsia" w:ascii="仿宋" w:hAnsi="仿宋" w:eastAsia="仿宋" w:cs="仿宋"/>
          <w:i w:val="0"/>
          <w:iCs w:val="0"/>
          <w:caps w:val="0"/>
          <w:color w:val="3D3D3D"/>
          <w:spacing w:val="0"/>
          <w:sz w:val="32"/>
          <w:szCs w:val="32"/>
          <w:bdr w:val="none" w:color="auto" w:sz="0" w:space="0"/>
          <w:shd w:val="clear" w:fill="FFFFFF"/>
        </w:rPr>
        <w:t>级的保安服务企业，依据法律法规和有关规定，在以下方面给予激励措施：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（一）将诚信保安服务企业优良信用信息及时在“信用中国（天津）”、市局、市保安协会门户网站等进行公示，向全社会通报诚信典型；在会展、来津企业对接等活动中重点推介；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（二）在办理涉及公安业务的行政许可、备案过程中，可根据实际情况给予“绿色通道”和“容缺受理”等服务措施；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（三）在财政性资金和项目支持中，同等条件下列为优先选择对象；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（四）在公共资源交易活动中，提倡依法依规采取信用加分等措施；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（五）引导金融机构给予金融服务优惠和便利；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（六）优化诚信企业行政监管安排，在日常检查、专项检查中优化检查频次；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（七）在相关评先、评优、取得荣誉称号等活动中予以优先考虑；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（八）根据法律、法规、规章和其他规范性文件可采取的其他激励措施。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第十六条</w:t>
      </w:r>
      <w:r>
        <w:rPr>
          <w:rFonts w:hint="eastAsia" w:ascii="仿宋" w:hAnsi="仿宋" w:eastAsia="仿宋" w:cs="仿宋"/>
          <w:i w:val="0"/>
          <w:iCs w:val="0"/>
          <w:caps w:val="0"/>
          <w:color w:val="3D3D3D"/>
          <w:spacing w:val="0"/>
          <w:sz w:val="32"/>
          <w:szCs w:val="32"/>
          <w:bdr w:val="none" w:color="auto" w:sz="0" w:space="0"/>
          <w:shd w:val="clear" w:fill="FFFFFF"/>
        </w:rPr>
        <w:t>对纳入</w:t>
      </w:r>
      <w:r>
        <w:rPr>
          <w:rFonts w:hint="eastAsia" w:ascii="仿宋" w:hAnsi="仿宋" w:eastAsia="仿宋" w:cs="仿宋"/>
          <w:i w:val="0"/>
          <w:iCs w:val="0"/>
          <w:caps w:val="0"/>
          <w:color w:val="3D3D3D"/>
          <w:spacing w:val="0"/>
          <w:sz w:val="32"/>
          <w:szCs w:val="32"/>
          <w:bdr w:val="none" w:color="auto" w:sz="0" w:space="0"/>
          <w:shd w:val="clear" w:fill="FFFFFF"/>
        </w:rPr>
        <w:t>B</w:t>
      </w:r>
      <w:r>
        <w:rPr>
          <w:rFonts w:hint="eastAsia" w:ascii="仿宋" w:hAnsi="仿宋" w:eastAsia="仿宋" w:cs="仿宋"/>
          <w:i w:val="0"/>
          <w:iCs w:val="0"/>
          <w:caps w:val="0"/>
          <w:color w:val="3D3D3D"/>
          <w:spacing w:val="0"/>
          <w:sz w:val="32"/>
          <w:szCs w:val="32"/>
          <w:bdr w:val="none" w:color="auto" w:sz="0" w:space="0"/>
          <w:shd w:val="clear" w:fill="FFFFFF"/>
        </w:rPr>
        <w:t>级的保安服务企业，依据法律法规和有关规定，在以下方面给予激励措施：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（一）在办理涉及公安业务的行政许可、备案过程中，可根据实际情况给予“绿色通道”和“容缺受理”等服务措施；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（二）在公共资源交易活动中，提倡依法依规采取信用加分等措施；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（三）引导金融机构给予金融服务优惠和便利；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（四）优化诚信企业行政监管安排，在日常检查、专项检查中优化检查频次；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（五）在相关评先、评优、取得荣誉称号等活动中予以优先考虑；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（六）根据法律、法规、规章和其他规范性文件可采取的其他激励措施。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第十七条</w:t>
      </w:r>
      <w:r>
        <w:rPr>
          <w:rFonts w:hint="eastAsia" w:ascii="仿宋" w:hAnsi="仿宋" w:eastAsia="仿宋" w:cs="仿宋"/>
          <w:i w:val="0"/>
          <w:iCs w:val="0"/>
          <w:caps w:val="0"/>
          <w:color w:val="3D3D3D"/>
          <w:spacing w:val="0"/>
          <w:sz w:val="32"/>
          <w:szCs w:val="32"/>
          <w:bdr w:val="none" w:color="auto" w:sz="0" w:space="0"/>
          <w:shd w:val="clear" w:fill="FFFFFF"/>
        </w:rPr>
        <w:t>对纳入</w:t>
      </w:r>
      <w:r>
        <w:rPr>
          <w:rFonts w:hint="eastAsia" w:ascii="仿宋" w:hAnsi="仿宋" w:eastAsia="仿宋" w:cs="仿宋"/>
          <w:i w:val="0"/>
          <w:iCs w:val="0"/>
          <w:caps w:val="0"/>
          <w:color w:val="3D3D3D"/>
          <w:spacing w:val="0"/>
          <w:sz w:val="32"/>
          <w:szCs w:val="32"/>
          <w:bdr w:val="none" w:color="auto" w:sz="0" w:space="0"/>
          <w:shd w:val="clear" w:fill="FFFFFF"/>
        </w:rPr>
        <w:t>C</w:t>
      </w:r>
      <w:r>
        <w:rPr>
          <w:rFonts w:hint="eastAsia" w:ascii="仿宋" w:hAnsi="仿宋" w:eastAsia="仿宋" w:cs="仿宋"/>
          <w:i w:val="0"/>
          <w:iCs w:val="0"/>
          <w:caps w:val="0"/>
          <w:color w:val="3D3D3D"/>
          <w:spacing w:val="0"/>
          <w:sz w:val="32"/>
          <w:szCs w:val="32"/>
          <w:bdr w:val="none" w:color="auto" w:sz="0" w:space="0"/>
          <w:shd w:val="clear" w:fill="FFFFFF"/>
        </w:rPr>
        <w:t>级的保安服务企业，依据法律法规和有关规定，在以下方面给予激励措施：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（一）在办理涉及公安业务的行政许可、备案过程中，可根据实际情况给予“绿色通道”和“容缺受理”等服务措施；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（二）优化诚信企业行政监管安排，按常规开展日常监督检查，督促其守法诚信经营；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（三）根据法律、法规、规章和其他规范性文件可采取的其他激励措施。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第十八条</w:t>
      </w:r>
      <w:r>
        <w:rPr>
          <w:rFonts w:hint="eastAsia" w:ascii="仿宋" w:hAnsi="仿宋" w:eastAsia="仿宋" w:cs="仿宋"/>
          <w:i w:val="0"/>
          <w:iCs w:val="0"/>
          <w:caps w:val="0"/>
          <w:color w:val="3D3D3D"/>
          <w:spacing w:val="0"/>
          <w:sz w:val="32"/>
          <w:szCs w:val="32"/>
          <w:bdr w:val="none" w:color="auto" w:sz="0" w:space="0"/>
          <w:shd w:val="clear" w:fill="FFFFFF"/>
        </w:rPr>
        <w:t>对纳入</w:t>
      </w:r>
      <w:r>
        <w:rPr>
          <w:rFonts w:hint="eastAsia" w:ascii="仿宋" w:hAnsi="仿宋" w:eastAsia="仿宋" w:cs="仿宋"/>
          <w:i w:val="0"/>
          <w:iCs w:val="0"/>
          <w:caps w:val="0"/>
          <w:color w:val="3D3D3D"/>
          <w:spacing w:val="0"/>
          <w:sz w:val="32"/>
          <w:szCs w:val="32"/>
          <w:bdr w:val="none" w:color="auto" w:sz="0" w:space="0"/>
          <w:shd w:val="clear" w:fill="FFFFFF"/>
        </w:rPr>
        <w:t>D</w:t>
      </w:r>
      <w:r>
        <w:rPr>
          <w:rFonts w:hint="eastAsia" w:ascii="仿宋" w:hAnsi="仿宋" w:eastAsia="仿宋" w:cs="仿宋"/>
          <w:i w:val="0"/>
          <w:iCs w:val="0"/>
          <w:caps w:val="0"/>
          <w:color w:val="3D3D3D"/>
          <w:spacing w:val="0"/>
          <w:sz w:val="32"/>
          <w:szCs w:val="32"/>
          <w:bdr w:val="none" w:color="auto" w:sz="0" w:space="0"/>
          <w:shd w:val="clear" w:fill="FFFFFF"/>
        </w:rPr>
        <w:t>级的保安服务企业，依据法律法规和有关规定，实施以下惩戒措施：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（一）限制新增保安服务项目；在办理涉及公安业务的行政审批和备案事项时不适用“绿色通道”和“容缺受理”等服务措施；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（二）在“信用中国（天津）”、市局、市保安协会门户网站进行公示；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（三）加大现场执法检查频次，不定期开展抽查检查和联合执法；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（四）发现有新的失信行为的，按照</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级保安服务企业认定标准，及时转入</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级保安服务企业，公安机关应当依法依规在自由裁量范围内从重处罚；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（五）依法依规对失信保安服务企业法定代表人、主要负责人、实际控制人和对失信行为负有直接责任的从业人员同步采取与其失信程度相适应的惩戒措施，对相关责任人进行惩戒的，应实行事前告知；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（六）对应在天津市保安服务企业资质等级评定中予以降级；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（七）相关法律、法规、规章和其他规范性文件可采取的其他惩戒措施。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第十九条</w:t>
      </w:r>
      <w:r>
        <w:rPr>
          <w:rFonts w:hint="eastAsia" w:ascii="仿宋" w:hAnsi="仿宋" w:eastAsia="仿宋" w:cs="仿宋"/>
          <w:i w:val="0"/>
          <w:iCs w:val="0"/>
          <w:caps w:val="0"/>
          <w:color w:val="3D3D3D"/>
          <w:spacing w:val="0"/>
          <w:sz w:val="32"/>
          <w:szCs w:val="32"/>
          <w:bdr w:val="none" w:color="auto" w:sz="0" w:space="0"/>
          <w:shd w:val="clear" w:fill="FFFFFF"/>
        </w:rPr>
        <w:t>对纳入</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级的保安服务企业，依据法律法规和有关规定，实施以下惩戒措施：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（一）限制新增保安服务项目；在办理涉及公安业务的行政审批和备案事项时不适用“绿色通道”和“容缺受理”等服务措施；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（二）作为享受优惠政策的审慎性参考；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撤销失信保安服务企业及其法定代表人、负责人、高级管理人员和对失信行为负有直接责任的董事、股东等人员由公安机关授予的荣誉称号；在公安机关评优评先表彰等工作中，对上述人员予以限制和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（四）在“信用中国（天津）”、市局、市保安协会门户网站进行公示；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（五）作为参与公共资源交易、政府采购活动的审慎性参考；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（六）作为获得财政补助性资金和社会保障资金支持的审慎性参考；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（七）列为重点监管对象，加大现场执法检查频次，不定期开展抽查检查和联合执法；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（八）依法依规对失信保安服务企业法定代表人、主要负责人、实际控制人和对失信行为负有直接责任的从业人员同步采取惩戒措施，对相关责任人进行惩戒的，应实行事前告知；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（九）发现有新的失信行为的，公安机关应当依法依规在自由裁量范围内从重处罚；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（十）根据法律、法规、规章和其他规范性文件可采取的其他惩戒措施。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46"/>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第六章监督管理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第二十条</w:t>
      </w:r>
      <w:r>
        <w:rPr>
          <w:rFonts w:hint="eastAsia" w:ascii="仿宋" w:hAnsi="仿宋" w:eastAsia="仿宋" w:cs="仿宋"/>
          <w:i w:val="0"/>
          <w:iCs w:val="0"/>
          <w:caps w:val="0"/>
          <w:color w:val="3D3D3D"/>
          <w:spacing w:val="0"/>
          <w:sz w:val="32"/>
          <w:szCs w:val="32"/>
          <w:bdr w:val="none" w:color="auto" w:sz="0" w:space="0"/>
          <w:shd w:val="clear" w:fill="FFFFFF"/>
        </w:rPr>
        <w:t>公安机关应强化与相关职能部门密切协作、信息共享和情况通报，按照各自职责，指导下级部门依法依规落实本办法，对工作中发现的问题及时研究解决。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第二十一条</w:t>
      </w:r>
      <w:r>
        <w:rPr>
          <w:rFonts w:hint="eastAsia" w:ascii="仿宋" w:hAnsi="仿宋" w:eastAsia="仿宋" w:cs="仿宋"/>
          <w:i w:val="0"/>
          <w:iCs w:val="0"/>
          <w:caps w:val="0"/>
          <w:color w:val="3D3D3D"/>
          <w:spacing w:val="0"/>
          <w:sz w:val="32"/>
          <w:szCs w:val="32"/>
          <w:bdr w:val="none" w:color="auto" w:sz="0" w:space="0"/>
          <w:shd w:val="clear" w:fill="FFFFFF"/>
        </w:rPr>
        <w:t>各级公安机关及其工作人员在信用评价认定、报送及奖惩措施实施等工作中，违反本办法规定，存在滥用职权、玩忽职守、徇私舞弊等行为的，由纪检、督审等部门视情节轻重依法依纪依规进行处理；造成严重影响，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第二十二条</w:t>
      </w:r>
      <w:r>
        <w:rPr>
          <w:rFonts w:hint="eastAsia" w:ascii="仿宋" w:hAnsi="仿宋" w:eastAsia="仿宋" w:cs="仿宋"/>
          <w:i w:val="0"/>
          <w:iCs w:val="0"/>
          <w:caps w:val="0"/>
          <w:color w:val="3D3D3D"/>
          <w:spacing w:val="0"/>
          <w:sz w:val="32"/>
          <w:szCs w:val="32"/>
          <w:bdr w:val="none" w:color="auto" w:sz="0" w:space="0"/>
          <w:shd w:val="clear" w:fill="FFFFFF"/>
        </w:rPr>
        <w:t>市局（治安管理总队）指导市保安协会将信用评价结果及时运用到保安服务行业信用资质等级评定中，并实行动态升降。对列入</w:t>
      </w:r>
      <w:r>
        <w:rPr>
          <w:rFonts w:hint="eastAsia" w:ascii="仿宋" w:hAnsi="仿宋" w:eastAsia="仿宋" w:cs="仿宋"/>
          <w:i w:val="0"/>
          <w:iCs w:val="0"/>
          <w:caps w:val="0"/>
          <w:color w:val="3D3D3D"/>
          <w:spacing w:val="0"/>
          <w:sz w:val="32"/>
          <w:szCs w:val="32"/>
          <w:bdr w:val="none" w:color="auto" w:sz="0" w:space="0"/>
          <w:shd w:val="clear" w:fill="FFFFFF"/>
        </w:rPr>
        <w:t>D</w:t>
      </w:r>
      <w:r>
        <w:rPr>
          <w:rFonts w:hint="eastAsia" w:ascii="仿宋" w:hAnsi="仿宋" w:eastAsia="仿宋" w:cs="仿宋"/>
          <w:i w:val="0"/>
          <w:iCs w:val="0"/>
          <w:caps w:val="0"/>
          <w:color w:val="3D3D3D"/>
          <w:spacing w:val="0"/>
          <w:sz w:val="32"/>
          <w:szCs w:val="32"/>
          <w:bdr w:val="none" w:color="auto" w:sz="0" w:space="0"/>
          <w:shd w:val="clear" w:fill="FFFFFF"/>
        </w:rPr>
        <w:t>级、</w:t>
      </w:r>
      <w:r>
        <w:rPr>
          <w:rFonts w:hint="eastAsia" w:ascii="仿宋" w:hAnsi="仿宋" w:eastAsia="仿宋" w:cs="仿宋"/>
          <w:i w:val="0"/>
          <w:iCs w:val="0"/>
          <w:caps w:val="0"/>
          <w:color w:val="3D3D3D"/>
          <w:spacing w:val="0"/>
          <w:sz w:val="32"/>
          <w:szCs w:val="32"/>
          <w:bdr w:val="none" w:color="auto" w:sz="0" w:space="0"/>
          <w:shd w:val="clear" w:fill="FFFFFF"/>
        </w:rPr>
        <w:t>E</w:t>
      </w:r>
      <w:r>
        <w:rPr>
          <w:rFonts w:hint="eastAsia" w:ascii="仿宋" w:hAnsi="仿宋" w:eastAsia="仿宋" w:cs="仿宋"/>
          <w:i w:val="0"/>
          <w:iCs w:val="0"/>
          <w:caps w:val="0"/>
          <w:color w:val="3D3D3D"/>
          <w:spacing w:val="0"/>
          <w:sz w:val="32"/>
          <w:szCs w:val="32"/>
          <w:bdr w:val="none" w:color="auto" w:sz="0" w:space="0"/>
          <w:shd w:val="clear" w:fill="FFFFFF"/>
        </w:rPr>
        <w:t>级的保安服务企业及其从业人员，按照行业规定加强监督。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146"/>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第七章附</w:t>
      </w: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第二十三条</w:t>
      </w:r>
      <w:r>
        <w:rPr>
          <w:rFonts w:hint="eastAsia" w:ascii="仿宋" w:hAnsi="仿宋" w:eastAsia="仿宋" w:cs="仿宋"/>
          <w:i w:val="0"/>
          <w:iCs w:val="0"/>
          <w:caps w:val="0"/>
          <w:color w:val="3D3D3D"/>
          <w:spacing w:val="0"/>
          <w:sz w:val="32"/>
          <w:szCs w:val="32"/>
          <w:bdr w:val="none" w:color="auto" w:sz="0" w:space="0"/>
          <w:shd w:val="clear" w:fill="FFFFFF"/>
        </w:rPr>
        <w:t>本办法由市局（治安管理总队）负责解释。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9" w:lineRule="atLeast"/>
        <w:ind w:left="0" w:right="0" w:firstLine="4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第二十四条</w:t>
      </w:r>
      <w:r>
        <w:rPr>
          <w:rFonts w:hint="eastAsia" w:ascii="仿宋" w:hAnsi="仿宋" w:eastAsia="仿宋" w:cs="仿宋"/>
          <w:i w:val="0"/>
          <w:iCs w:val="0"/>
          <w:caps w:val="0"/>
          <w:color w:val="3D3D3D"/>
          <w:spacing w:val="0"/>
          <w:sz w:val="32"/>
          <w:szCs w:val="32"/>
          <w:bdr w:val="none" w:color="auto" w:sz="0" w:space="0"/>
          <w:shd w:val="clear" w:fill="FFFFFF"/>
        </w:rPr>
        <w:t>本办法自印发之日起施行。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6218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2023-04-07T09:39:16Z</dcterms:created>
  <dc:creator>mspt</dc:creator>
  <cp:lastModifiedBy>五轮藏</cp:lastModifiedBy>
  <dcterms:modified xsi:type="dcterms:W3CDTF">2023-04-07T09:40:06Z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E10F895E95904A2E8D59F93D3FBEE2E2_12</vt:lpwstr>
  </property>
</Properties>
</file>