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2D" w:rsidRDefault="0049512D">
      <w:pPr>
        <w:autoSpaceDE w:val="0"/>
        <w:autoSpaceDN w:val="0"/>
        <w:adjustRightInd w:val="0"/>
        <w:jc w:val="center"/>
        <w:rPr>
          <w:rFonts w:ascii="Times New Roman" w:eastAsia="方正小标宋简体" w:hAnsi="Times New Roman" w:cs="方正小标宋简体"/>
          <w:kern w:val="0"/>
          <w:sz w:val="48"/>
          <w:szCs w:val="48"/>
          <w:lang w:val="zh-CN"/>
        </w:rPr>
      </w:pPr>
    </w:p>
    <w:p w:rsidR="0049512D" w:rsidRDefault="0049512D">
      <w:pPr>
        <w:autoSpaceDE w:val="0"/>
        <w:autoSpaceDN w:val="0"/>
        <w:adjustRightInd w:val="0"/>
        <w:jc w:val="center"/>
        <w:rPr>
          <w:rFonts w:ascii="Times New Roman" w:eastAsia="方正小标宋简体" w:hAnsi="Times New Roman" w:cs="方正小标宋简体"/>
          <w:kern w:val="0"/>
          <w:sz w:val="48"/>
          <w:szCs w:val="48"/>
          <w:lang w:val="zh-CN"/>
        </w:rPr>
      </w:pPr>
    </w:p>
    <w:p w:rsidR="0049512D" w:rsidRDefault="0049512D">
      <w:pPr>
        <w:autoSpaceDE w:val="0"/>
        <w:autoSpaceDN w:val="0"/>
        <w:adjustRightInd w:val="0"/>
        <w:jc w:val="center"/>
        <w:rPr>
          <w:rFonts w:ascii="Times New Roman" w:eastAsia="方正小标宋简体" w:hAnsi="Times New Roman" w:cs="方正小标宋简体"/>
          <w:kern w:val="0"/>
          <w:sz w:val="48"/>
          <w:szCs w:val="48"/>
          <w:lang w:val="zh-CN"/>
        </w:rPr>
      </w:pPr>
    </w:p>
    <w:p w:rsidR="0049512D" w:rsidRDefault="0049512D">
      <w:pPr>
        <w:autoSpaceDE w:val="0"/>
        <w:autoSpaceDN w:val="0"/>
        <w:adjustRightInd w:val="0"/>
        <w:jc w:val="center"/>
        <w:rPr>
          <w:rFonts w:ascii="Times New Roman" w:eastAsia="方正小标宋简体" w:hAnsi="Times New Roman" w:cs="方正小标宋简体"/>
          <w:kern w:val="0"/>
          <w:sz w:val="48"/>
          <w:szCs w:val="48"/>
          <w:lang w:val="zh-CN"/>
        </w:rPr>
      </w:pPr>
    </w:p>
    <w:p w:rsidR="0049512D" w:rsidRDefault="0049512D">
      <w:pPr>
        <w:autoSpaceDE w:val="0"/>
        <w:autoSpaceDN w:val="0"/>
        <w:adjustRightInd w:val="0"/>
        <w:jc w:val="center"/>
        <w:rPr>
          <w:rFonts w:ascii="Times New Roman" w:eastAsia="方正小标宋简体" w:hAnsi="Times New Roman" w:cs="方正小标宋简体"/>
          <w:kern w:val="0"/>
          <w:sz w:val="48"/>
          <w:szCs w:val="48"/>
          <w:lang w:val="zh-CN"/>
        </w:rPr>
      </w:pPr>
    </w:p>
    <w:p w:rsidR="0049512D" w:rsidRDefault="0049512D">
      <w:pPr>
        <w:autoSpaceDE w:val="0"/>
        <w:autoSpaceDN w:val="0"/>
        <w:adjustRightInd w:val="0"/>
        <w:jc w:val="center"/>
        <w:rPr>
          <w:rFonts w:ascii="Times New Roman" w:eastAsia="方正小标宋简体" w:hAnsi="Times New Roman" w:cs="方正小标宋简体"/>
          <w:kern w:val="0"/>
          <w:sz w:val="48"/>
          <w:szCs w:val="48"/>
          <w:lang w:val="zh-CN"/>
        </w:rPr>
      </w:pPr>
    </w:p>
    <w:p w:rsidR="0049512D" w:rsidRDefault="0049512D">
      <w:pPr>
        <w:autoSpaceDE w:val="0"/>
        <w:autoSpaceDN w:val="0"/>
        <w:adjustRightInd w:val="0"/>
        <w:jc w:val="center"/>
        <w:rPr>
          <w:rFonts w:ascii="Times New Roman" w:eastAsia="方正小标宋简体" w:hAnsi="Times New Roman" w:cs="方正小标宋简体"/>
          <w:kern w:val="0"/>
          <w:sz w:val="48"/>
          <w:szCs w:val="48"/>
          <w:lang w:val="zh-CN"/>
        </w:rPr>
      </w:pPr>
    </w:p>
    <w:p w:rsidR="0049512D" w:rsidRDefault="0049512D">
      <w:pPr>
        <w:autoSpaceDE w:val="0"/>
        <w:autoSpaceDN w:val="0"/>
        <w:adjustRightInd w:val="0"/>
        <w:jc w:val="center"/>
        <w:rPr>
          <w:rFonts w:ascii="Times New Roman" w:eastAsia="方正小标宋简体" w:hAnsi="Times New Roman" w:cs="方正小标宋简体"/>
          <w:kern w:val="0"/>
          <w:sz w:val="48"/>
          <w:szCs w:val="48"/>
          <w:lang w:val="zh-CN"/>
        </w:rPr>
      </w:pPr>
    </w:p>
    <w:p w:rsidR="008A4FC5" w:rsidRDefault="00A915D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天津市公安局车辆管理所</w:t>
      </w:r>
    </w:p>
    <w:p w:rsidR="0049512D" w:rsidRDefault="00A915D2">
      <w:pPr>
        <w:autoSpaceDE w:val="0"/>
        <w:autoSpaceDN w:val="0"/>
        <w:adjustRightInd w:val="0"/>
        <w:jc w:val="center"/>
        <w:rPr>
          <w:rFonts w:ascii="Times New Roman" w:eastAsia="方正小标宋简体" w:hAnsi="Times New Roman" w:cs="方正小标宋简体"/>
          <w:kern w:val="0"/>
          <w:sz w:val="48"/>
          <w:szCs w:val="48"/>
          <w:lang w:val="zh-CN"/>
        </w:rPr>
      </w:pPr>
      <w:bookmarkStart w:id="0" w:name="_GoBack"/>
      <w:bookmarkEnd w:id="0"/>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49512D" w:rsidRDefault="0049512D">
      <w:pPr>
        <w:autoSpaceDE w:val="0"/>
        <w:autoSpaceDN w:val="0"/>
        <w:adjustRightInd w:val="0"/>
        <w:spacing w:line="580" w:lineRule="exact"/>
        <w:jc w:val="center"/>
        <w:rPr>
          <w:rFonts w:ascii="Times New Roman" w:eastAsia="黑体" w:hAnsi="Times New Roman" w:cs="黑体"/>
          <w:sz w:val="30"/>
          <w:szCs w:val="30"/>
        </w:rPr>
      </w:pPr>
    </w:p>
    <w:p w:rsidR="0049512D" w:rsidRDefault="0049512D">
      <w:pPr>
        <w:autoSpaceDE w:val="0"/>
        <w:autoSpaceDN w:val="0"/>
        <w:adjustRightInd w:val="0"/>
        <w:spacing w:line="580" w:lineRule="exact"/>
        <w:jc w:val="center"/>
        <w:rPr>
          <w:rFonts w:ascii="Times New Roman" w:eastAsia="黑体" w:hAnsi="Times New Roman" w:cs="黑体"/>
          <w:sz w:val="30"/>
          <w:szCs w:val="30"/>
        </w:rPr>
      </w:pPr>
    </w:p>
    <w:p w:rsidR="0049512D" w:rsidRDefault="0049512D">
      <w:pPr>
        <w:autoSpaceDE w:val="0"/>
        <w:autoSpaceDN w:val="0"/>
        <w:adjustRightInd w:val="0"/>
        <w:spacing w:line="580" w:lineRule="exact"/>
        <w:jc w:val="center"/>
        <w:rPr>
          <w:rFonts w:ascii="Times New Roman" w:eastAsia="黑体" w:hAnsi="Times New Roman" w:cs="黑体"/>
          <w:sz w:val="30"/>
          <w:szCs w:val="30"/>
        </w:rPr>
      </w:pPr>
    </w:p>
    <w:p w:rsidR="0049512D" w:rsidRDefault="0049512D">
      <w:pPr>
        <w:autoSpaceDE w:val="0"/>
        <w:autoSpaceDN w:val="0"/>
        <w:adjustRightInd w:val="0"/>
        <w:spacing w:line="580" w:lineRule="exact"/>
        <w:jc w:val="center"/>
        <w:rPr>
          <w:rFonts w:ascii="Times New Roman" w:eastAsia="黑体" w:hAnsi="Times New Roman" w:cs="黑体"/>
          <w:sz w:val="30"/>
          <w:szCs w:val="30"/>
        </w:rPr>
      </w:pPr>
    </w:p>
    <w:p w:rsidR="0049512D" w:rsidRDefault="0049512D">
      <w:pPr>
        <w:autoSpaceDE w:val="0"/>
        <w:autoSpaceDN w:val="0"/>
        <w:adjustRightInd w:val="0"/>
        <w:spacing w:line="580" w:lineRule="exact"/>
        <w:jc w:val="center"/>
        <w:rPr>
          <w:rFonts w:ascii="Times New Roman" w:eastAsia="黑体" w:hAnsi="Times New Roman" w:cs="黑体"/>
          <w:sz w:val="30"/>
          <w:szCs w:val="30"/>
        </w:rPr>
      </w:pPr>
    </w:p>
    <w:p w:rsidR="0049512D" w:rsidRDefault="00A915D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49512D" w:rsidRDefault="00A915D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49512D" w:rsidRDefault="0049512D">
      <w:pPr>
        <w:autoSpaceDE w:val="0"/>
        <w:autoSpaceDN w:val="0"/>
        <w:adjustRightInd w:val="0"/>
        <w:spacing w:line="600" w:lineRule="exact"/>
        <w:jc w:val="left"/>
        <w:rPr>
          <w:rFonts w:ascii="Times New Roman" w:eastAsia="黑体" w:hAnsi="Times New Roman" w:cs="黑体"/>
          <w:kern w:val="0"/>
          <w:sz w:val="30"/>
          <w:szCs w:val="30"/>
        </w:rPr>
      </w:pPr>
    </w:p>
    <w:p w:rsidR="0049512D" w:rsidRDefault="00A915D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49512D" w:rsidRDefault="00A915D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49512D" w:rsidRDefault="00A915D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49512D" w:rsidRDefault="00A915D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49512D" w:rsidRDefault="00A915D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49512D" w:rsidRDefault="00A915D2">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9512D" w:rsidRDefault="00A915D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49512D" w:rsidRDefault="00A915D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49512D" w:rsidRDefault="00A915D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车辆管理所（天津市公安局交通警察总队车辆管理所、天津市公安交通管理局车辆管理所）负责全市机动车登记、驾驶人考试、机动车和驾驶人信息管理以及全市非机动车登记业务的管理职能；组织实施全市机动车驾驶人审验；指导、监督、协调全市各交警支（大）队辖区内机动车和驾驶人管理；配合有关部门监督机动车安全检验等工作；指导、监督、协调全市社会机构代办车驾管业务工作；指导、监督各区公安分局办理非机动车业务。</w:t>
      </w:r>
    </w:p>
    <w:p w:rsidR="0049512D" w:rsidRDefault="00A915D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49512D" w:rsidRDefault="00A915D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天津市公安局车辆管理所内设</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个科室和</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个分所。</w:t>
      </w:r>
    </w:p>
    <w:p w:rsidR="0049512D" w:rsidRDefault="00A915D2">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9512D" w:rsidRDefault="00A915D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49512D" w:rsidRDefault="0049512D">
      <w:pPr>
        <w:autoSpaceDE w:val="0"/>
        <w:autoSpaceDN w:val="0"/>
        <w:adjustRightInd w:val="0"/>
        <w:spacing w:line="600" w:lineRule="exact"/>
        <w:jc w:val="left"/>
        <w:rPr>
          <w:rFonts w:ascii="Times New Roman" w:eastAsia="方正小标宋简体" w:hAnsi="Times New Roman" w:cs="Times New Roman"/>
          <w:kern w:val="0"/>
          <w:sz w:val="24"/>
          <w:szCs w:val="24"/>
        </w:rPr>
      </w:pP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49512D" w:rsidRDefault="00A915D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49512D" w:rsidRDefault="00A915D2">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49512D" w:rsidRDefault="00A915D2">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49512D" w:rsidRDefault="00A915D2">
      <w:pPr>
        <w:autoSpaceDE w:val="0"/>
        <w:autoSpaceDN w:val="0"/>
        <w:adjustRightInd w:val="0"/>
        <w:spacing w:line="600" w:lineRule="exact"/>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天津市公安局车辆管理所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天津市公安局车辆管理所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49512D" w:rsidRDefault="0049512D">
      <w:pPr>
        <w:autoSpaceDE w:val="0"/>
        <w:autoSpaceDN w:val="0"/>
        <w:adjustRightInd w:val="0"/>
        <w:spacing w:line="600" w:lineRule="exact"/>
        <w:ind w:firstLine="601"/>
        <w:jc w:val="left"/>
        <w:rPr>
          <w:rFonts w:ascii="Times New Roman" w:eastAsia="仿宋_GB2312" w:hAnsi="Times New Roman" w:cs="仿宋_GB2312"/>
          <w:sz w:val="30"/>
          <w:szCs w:val="30"/>
        </w:rPr>
      </w:pPr>
    </w:p>
    <w:p w:rsidR="0049512D" w:rsidRDefault="00A915D2">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49512D" w:rsidRDefault="0049512D">
      <w:pPr>
        <w:autoSpaceDE w:val="0"/>
        <w:autoSpaceDN w:val="0"/>
        <w:adjustRightInd w:val="0"/>
        <w:spacing w:line="580" w:lineRule="exact"/>
        <w:ind w:firstLine="600"/>
        <w:jc w:val="left"/>
        <w:rPr>
          <w:rFonts w:ascii="Times New Roman" w:eastAsia="黑体" w:hAnsi="Times New Roman" w:cs="黑体"/>
          <w:sz w:val="30"/>
          <w:szCs w:val="30"/>
          <w:lang w:val="zh-CN"/>
        </w:rPr>
      </w:pP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49512D" w:rsidRDefault="00A915D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天津市公安局车辆管理所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149,812,752.24</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17,467,404.45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13.2%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年由于人员调整和工资社保调整导致人员经费增加，比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r>
        <w:rPr>
          <w:rFonts w:ascii="Times New Roman" w:eastAsia="仿宋_GB2312" w:hAnsi="Times New Roman" w:cs="仿宋_GB2312" w:hint="eastAsia"/>
          <w:sz w:val="30"/>
          <w:szCs w:val="30"/>
        </w:rPr>
        <w:t>5.12%</w:t>
      </w:r>
      <w:r>
        <w:rPr>
          <w:rFonts w:ascii="Times New Roman" w:eastAsia="仿宋_GB2312" w:hAnsi="Times New Roman" w:cs="仿宋_GB2312" w:hint="eastAsia"/>
          <w:sz w:val="30"/>
          <w:szCs w:val="30"/>
        </w:rPr>
        <w:t>；受促进汽车消费相关政策影响机动车业务量增加，造成经费支出增加，公用经费比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年下降</w:t>
      </w:r>
      <w:r>
        <w:rPr>
          <w:rFonts w:ascii="Times New Roman" w:eastAsia="仿宋_GB2312" w:hAnsi="Times New Roman" w:cs="仿宋_GB2312" w:hint="eastAsia"/>
          <w:sz w:val="30"/>
          <w:szCs w:val="30"/>
        </w:rPr>
        <w:t>1.09%</w:t>
      </w:r>
      <w:r>
        <w:rPr>
          <w:rFonts w:ascii="Times New Roman" w:eastAsia="仿宋_GB2312" w:hAnsi="Times New Roman" w:cs="仿宋_GB2312" w:hint="eastAsia"/>
          <w:sz w:val="30"/>
          <w:szCs w:val="30"/>
        </w:rPr>
        <w:t>，项目支出比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年增加</w:t>
      </w:r>
      <w:r>
        <w:rPr>
          <w:rFonts w:ascii="Times New Roman" w:eastAsia="仿宋_GB2312" w:hAnsi="Times New Roman" w:cs="仿宋_GB2312" w:hint="eastAsia"/>
          <w:sz w:val="30"/>
          <w:szCs w:val="30"/>
        </w:rPr>
        <w:t>25.37%</w:t>
      </w:r>
      <w:r>
        <w:rPr>
          <w:rFonts w:ascii="Times New Roman" w:eastAsia="仿宋_GB2312" w:hAnsi="Times New Roman" w:cs="仿宋_GB2312" w:hint="eastAsia"/>
          <w:sz w:val="30"/>
          <w:szCs w:val="30"/>
        </w:rPr>
        <w:t>。</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49512D" w:rsidRDefault="00A915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天津市公安局车辆管理所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149,786,272.46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18,586,371.91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：人员和工资社保调整以及受促进汽车消费相关政策影响机动车业务量增加等因素造成。</w:t>
      </w:r>
    </w:p>
    <w:p w:rsidR="0049512D" w:rsidRDefault="00A915D2">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149,783,677.68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lastRenderedPageBreak/>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49512D" w:rsidRDefault="00A915D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2,594.78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49512D" w:rsidRDefault="00A915D2">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天津市公安局车辆管理所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149,786,312.18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17,467,444.17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人员和工资社保调整以及受促进汽车消费相关政策影响机动车业务量增加等因素造成。</w:t>
      </w:r>
    </w:p>
    <w:p w:rsidR="0049512D" w:rsidRDefault="00A915D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78,294,286.68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52.27%</w:t>
      </w:r>
      <w:r>
        <w:rPr>
          <w:rFonts w:ascii="Times New Roman" w:eastAsia="仿宋_GB2312" w:hAnsi="Times New Roman" w:cs="仿宋_GB2312" w:hint="eastAsia"/>
          <w:sz w:val="30"/>
          <w:szCs w:val="30"/>
        </w:rPr>
        <w:t>；</w:t>
      </w:r>
    </w:p>
    <w:p w:rsidR="0049512D" w:rsidRDefault="00A915D2">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71,492,025.50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47.73%</w:t>
      </w:r>
      <w:r>
        <w:rPr>
          <w:rFonts w:ascii="Times New Roman" w:eastAsia="仿宋_GB2312" w:hAnsi="Times New Roman" w:cs="仿宋_GB2312" w:hint="eastAsia"/>
          <w:sz w:val="30"/>
          <w:szCs w:val="30"/>
        </w:rPr>
        <w:t>。</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49512D" w:rsidRDefault="00A915D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天津市公安局车辆管理所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149,783,677.68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17,478,242.88</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13.21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人员和工资社保调整以及受促进汽车消费相关政策影响机动车业务量增加等因素造成。</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49512D" w:rsidRDefault="00A915D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49512D" w:rsidRDefault="00A915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天津市公安局车辆管理所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149,783,677.68</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17,478,242.88</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13.21%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：人员和工资社保调整以及受促进汽车</w:t>
      </w:r>
      <w:r>
        <w:rPr>
          <w:rFonts w:ascii="Times New Roman" w:eastAsia="仿宋_GB2312" w:hAnsi="Times New Roman" w:cs="仿宋_GB2312" w:hint="eastAsia"/>
          <w:sz w:val="30"/>
          <w:szCs w:val="30"/>
        </w:rPr>
        <w:lastRenderedPageBreak/>
        <w:t>消费相关政策影响机动车业务量增加等因素造成。</w:t>
      </w:r>
    </w:p>
    <w:p w:rsidR="0049512D" w:rsidRDefault="00A915D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49512D" w:rsidRDefault="00A915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149,783,677.68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140,103,593.29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93.54%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6,379,307.76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4.26%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3,300,776.63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2.2%</w:t>
      </w:r>
      <w:r>
        <w:rPr>
          <w:rFonts w:ascii="Times New Roman" w:eastAsia="仿宋_GB2312" w:hAnsi="Times New Roman" w:cs="仿宋_GB2312" w:hint="eastAsia"/>
          <w:sz w:val="30"/>
          <w:szCs w:val="30"/>
        </w:rPr>
        <w:t>。</w:t>
      </w:r>
    </w:p>
    <w:p w:rsidR="0049512D" w:rsidRDefault="00A915D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49512D" w:rsidRDefault="00A915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140,139,000.00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149,783,677.68</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106.88%</w:t>
      </w:r>
      <w:r>
        <w:rPr>
          <w:rFonts w:ascii="Times New Roman" w:eastAsia="仿宋_GB2312" w:hAnsi="Times New Roman" w:cs="仿宋_GB2312" w:hint="eastAsia"/>
          <w:kern w:val="0"/>
          <w:sz w:val="30"/>
          <w:szCs w:val="30"/>
        </w:rPr>
        <w:t>。其中：</w:t>
      </w:r>
    </w:p>
    <w:p w:rsidR="0049512D" w:rsidRDefault="00A915D2">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公共安全支出（类）公安（款）行政运行（项）年初预算为</w:t>
      </w:r>
      <w:r>
        <w:rPr>
          <w:rFonts w:ascii="Times New Roman" w:eastAsia="仿宋_GB2312" w:hAnsi="Times New Roman" w:cs="仿宋_GB2312" w:hint="eastAsia"/>
          <w:sz w:val="30"/>
          <w:szCs w:val="30"/>
        </w:rPr>
        <w:t>62,398,000.00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68,611,567.79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109.96%</w:t>
      </w:r>
      <w:r>
        <w:rPr>
          <w:rFonts w:ascii="Times New Roman" w:eastAsia="仿宋_GB2312" w:hAnsi="Times New Roman" w:cs="仿宋_GB2312" w:hint="eastAsia"/>
          <w:sz w:val="30"/>
          <w:szCs w:val="30"/>
        </w:rPr>
        <w:t>，决算数大于年初预算数的主要原因是人员调整以及受促进汽车消费相关政策影响机动车业务量增加等因素造成。</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公共安全支出（类）公安（款）信息化建设（项）年初预算为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2,501,180.00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2,501,180.00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，决算数等于追加预算数的主要原因是公安交通管理综合应用平台专网服务系统升级（一期）项目和综合管理平台视频接入建设项目追加预算。</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公共安全支出（类）公安（款）执法办案（项）年初预算</w:t>
      </w:r>
      <w:r>
        <w:rPr>
          <w:rFonts w:ascii="Times New Roman" w:eastAsia="仿宋_GB2312" w:hAnsi="Times New Roman" w:cs="仿宋_GB2312" w:hint="eastAsia"/>
          <w:sz w:val="30"/>
          <w:szCs w:val="30"/>
        </w:rPr>
        <w:t>68,000,000.00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68,000,000.00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lastRenderedPageBreak/>
        <w:t>100%</w:t>
      </w:r>
      <w:r>
        <w:rPr>
          <w:rFonts w:ascii="Times New Roman" w:eastAsia="仿宋_GB2312" w:hAnsi="Times New Roman" w:cs="仿宋_GB2312" w:hint="eastAsia"/>
          <w:sz w:val="30"/>
          <w:szCs w:val="30"/>
        </w:rPr>
        <w:t>，和年初预算持平。</w:t>
      </w:r>
      <w:r>
        <w:rPr>
          <w:rFonts w:ascii="Times New Roman" w:eastAsia="仿宋_GB2312" w:hAnsi="Times New Roman" w:cs="仿宋_GB2312" w:hint="eastAsia"/>
          <w:sz w:val="30"/>
          <w:szCs w:val="30"/>
        </w:rPr>
        <w:br/>
        <w:t>4.</w:t>
      </w:r>
      <w:r>
        <w:rPr>
          <w:rFonts w:ascii="Times New Roman" w:eastAsia="仿宋_GB2312" w:hAnsi="Times New Roman" w:cs="仿宋_GB2312" w:hint="eastAsia"/>
          <w:sz w:val="30"/>
          <w:szCs w:val="30"/>
        </w:rPr>
        <w:t>公共安全支出（类）公安（款）其他公安支出（项）年初预算为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990,845.5</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990,845.5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，决算数等于追加预算数的主要原因是发放病故人员抚恤金。</w:t>
      </w:r>
      <w:r>
        <w:rPr>
          <w:rFonts w:ascii="Times New Roman" w:eastAsia="仿宋_GB2312" w:hAnsi="Times New Roman" w:cs="仿宋_GB2312" w:hint="eastAsia"/>
          <w:sz w:val="30"/>
          <w:szCs w:val="30"/>
        </w:rPr>
        <w:br/>
        <w:t>5.</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4,270,000.00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4,252,871.84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99.6%</w:t>
      </w:r>
      <w:r>
        <w:rPr>
          <w:rFonts w:ascii="Times New Roman" w:eastAsia="仿宋_GB2312" w:hAnsi="Times New Roman" w:cs="仿宋_GB2312" w:hint="eastAsia"/>
          <w:sz w:val="30"/>
          <w:szCs w:val="30"/>
        </w:rPr>
        <w:t>，决算数小于年初预算数的主要原因是人员异动。</w:t>
      </w:r>
      <w:r>
        <w:rPr>
          <w:rFonts w:ascii="Times New Roman" w:eastAsia="仿宋_GB2312" w:hAnsi="Times New Roman" w:cs="仿宋_GB2312" w:hint="eastAsia"/>
          <w:sz w:val="30"/>
          <w:szCs w:val="30"/>
        </w:rPr>
        <w:br/>
        <w:t>6.</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2,135,000.00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2,126,435.92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99.6%</w:t>
      </w:r>
      <w:r>
        <w:rPr>
          <w:rFonts w:ascii="Times New Roman" w:eastAsia="仿宋_GB2312" w:hAnsi="Times New Roman" w:cs="仿宋_GB2312" w:hint="eastAsia"/>
          <w:sz w:val="30"/>
          <w:szCs w:val="30"/>
        </w:rPr>
        <w:t>，决算数小于年初预算数的主要原因是人员异动。</w:t>
      </w:r>
      <w:r>
        <w:rPr>
          <w:rFonts w:ascii="Times New Roman" w:eastAsia="仿宋_GB2312" w:hAnsi="Times New Roman" w:cs="仿宋_GB2312" w:hint="eastAsia"/>
          <w:sz w:val="30"/>
          <w:szCs w:val="30"/>
        </w:rPr>
        <w:br/>
        <w:t>7.</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2,802,000.00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2,769,167.65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98.83%</w:t>
      </w:r>
      <w:r>
        <w:rPr>
          <w:rFonts w:ascii="Times New Roman" w:eastAsia="仿宋_GB2312" w:hAnsi="Times New Roman" w:cs="仿宋_GB2312" w:hint="eastAsia"/>
          <w:sz w:val="30"/>
          <w:szCs w:val="30"/>
        </w:rPr>
        <w:t>，决算数小于年初预算数的主要原因是人员异动。</w:t>
      </w:r>
      <w:r>
        <w:rPr>
          <w:rFonts w:ascii="Times New Roman" w:eastAsia="仿宋_GB2312" w:hAnsi="Times New Roman" w:cs="仿宋_GB2312" w:hint="eastAsia"/>
          <w:sz w:val="30"/>
          <w:szCs w:val="30"/>
        </w:rPr>
        <w:br/>
        <w:t>8.</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534,000.00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531,608.98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99.55%</w:t>
      </w:r>
      <w:r>
        <w:rPr>
          <w:rFonts w:ascii="Times New Roman" w:eastAsia="仿宋_GB2312" w:hAnsi="Times New Roman" w:cs="仿宋_GB2312" w:hint="eastAsia"/>
          <w:sz w:val="30"/>
          <w:szCs w:val="30"/>
        </w:rPr>
        <w:t>，决算数小于年初预算数的主要原因是人员异动。</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六、一般公共预算财政拨款基本支出决算情况说明</w:t>
      </w:r>
    </w:p>
    <w:p w:rsidR="0049512D" w:rsidRDefault="00A915D2">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天津市公安局车辆管理所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78,291,652.18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3,011,077.38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人员和工资社保调整以及受促进汽车消费相关政策影响机动车业务量增加等因素造成。</w:t>
      </w:r>
      <w:r>
        <w:rPr>
          <w:rFonts w:ascii="Times New Roman" w:eastAsia="仿宋_GB2312" w:hAnsi="Times New Roman" w:cs="仿宋_GB2312" w:hint="eastAsia"/>
          <w:kern w:val="0"/>
          <w:sz w:val="30"/>
          <w:szCs w:val="30"/>
        </w:rPr>
        <w:t>其中：</w:t>
      </w:r>
    </w:p>
    <w:p w:rsidR="0049512D" w:rsidRDefault="00A915D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64,703,652.18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主要包括基本工资、津贴补贴、奖金、机关事业单位基本养老保险缴费、职业年金缴费、职工基本医疗保险缴费、公务员医疗补助缴费、其他社会保障缴费、住房公积金、其他工资福利支出、退休费、生活补助。</w:t>
      </w:r>
    </w:p>
    <w:p w:rsidR="0049512D" w:rsidRDefault="00A915D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13,588,000.00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办公费、水费、电费、邮电费、取暖费、物业管理费、差旅费、维修（护）费、租赁费、劳务费、工会经费、福利费、公务用车运行维护费、其他交通费用、其他商品和服务支出、办公设备购置、专用设备购置。</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49512D" w:rsidRDefault="00A915D2">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天津市公安局车辆管理所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49512D" w:rsidRDefault="00A915D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天津市公安局车辆管理所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49512D" w:rsidRDefault="00A915D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49512D" w:rsidRDefault="00A915D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350,000.00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350,000.00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66,903.34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23.63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与年初预算持平</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为保障开学、春节、劳动节和国庆节期间道路交通秩序，车管所组织警力参加执勤任务。特别是在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年防汛抗洪期间车管所多次组织警力在泄洪管控区外设置交通分流圈，车辆使用频率较高，造成公务用车运行维护费用增加。</w:t>
      </w:r>
    </w:p>
    <w:p w:rsidR="0049512D" w:rsidRDefault="00A915D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49512D" w:rsidRDefault="00A915D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本年未用一般公共预算财政拨款列支因公出国（境）费。</w:t>
      </w:r>
    </w:p>
    <w:p w:rsidR="0049512D" w:rsidRDefault="00A915D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9512D" w:rsidRDefault="00A915D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350,000.00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350,000.00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66,903.34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23.63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与年初预算持平</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为保障开学、春节、劳动节和国庆节期间道路交通秩序，车管所组织警力参加执勤任务。特别是在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年防汛抗洪期间车管所多次组织警力在泄洪管控区外设置交通分流圈，车辆使用频率较高，造成公务用</w:t>
      </w:r>
      <w:r>
        <w:rPr>
          <w:rFonts w:ascii="Times New Roman" w:eastAsia="仿宋_GB2312" w:hAnsi="Times New Roman" w:cs="仿宋_GB2312" w:hint="eastAsia"/>
          <w:sz w:val="30"/>
          <w:szCs w:val="30"/>
        </w:rPr>
        <w:lastRenderedPageBreak/>
        <w:t>车运行维护费用增加。</w:t>
      </w:r>
      <w:r>
        <w:rPr>
          <w:rFonts w:ascii="Times New Roman" w:eastAsia="仿宋_GB2312" w:hAnsi="Times New Roman" w:cs="仿宋_GB2312" w:hint="eastAsia"/>
          <w:kern w:val="0"/>
          <w:sz w:val="30"/>
          <w:szCs w:val="30"/>
        </w:rPr>
        <w:t>其中：</w:t>
      </w:r>
    </w:p>
    <w:p w:rsidR="0049512D" w:rsidRDefault="00A915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350,000.00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350,000.00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66,903.34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23.63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与年初预算持平</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为保障开学、春节、劳动节和国庆节期间道路交通秩序，车管所组织警力参加执勤任务。特别是在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年防汛抗洪期间车管所多次组织警力在泄洪管控区外设置交通分流圈，车辆使用频率较高，造成公务用车运行维护费用增加。</w:t>
      </w:r>
    </w:p>
    <w:p w:rsidR="0049512D" w:rsidRDefault="00A915D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59</w:t>
      </w:r>
      <w:r>
        <w:rPr>
          <w:rFonts w:ascii="Times New Roman" w:eastAsia="仿宋_GB2312" w:hAnsi="Times New Roman" w:cs="仿宋_GB2312" w:hint="eastAsia"/>
          <w:kern w:val="0"/>
          <w:sz w:val="30"/>
          <w:szCs w:val="30"/>
        </w:rPr>
        <w:t>辆。</w:t>
      </w:r>
    </w:p>
    <w:p w:rsidR="0049512D" w:rsidRDefault="00A915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本年未用一般公共预算财政拨款购置公务用车。</w:t>
      </w:r>
    </w:p>
    <w:p w:rsidR="0049512D" w:rsidRDefault="00A915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9512D" w:rsidRDefault="00A915D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本年未用一般公共预算财政拨款列支公务接待费。</w:t>
      </w:r>
    </w:p>
    <w:p w:rsidR="0049512D" w:rsidRDefault="00A915D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rsidR="0049512D" w:rsidRDefault="00A915D2">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天津市公安局车辆管理所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13,588,000.00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138,765.66</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1.01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厉行节约过紧日子，压减日常公用经费支出。</w:t>
      </w:r>
    </w:p>
    <w:p w:rsidR="0049512D" w:rsidRDefault="0049512D">
      <w:pPr>
        <w:autoSpaceDE w:val="0"/>
        <w:autoSpaceDN w:val="0"/>
        <w:adjustRightInd w:val="0"/>
        <w:spacing w:line="600" w:lineRule="exact"/>
        <w:ind w:firstLine="600"/>
        <w:jc w:val="left"/>
        <w:rPr>
          <w:rFonts w:ascii="Times New Roman" w:eastAsia="仿宋_GB2312" w:hAnsi="Times New Roman" w:cs="仿宋_GB2312"/>
          <w:sz w:val="30"/>
          <w:szCs w:val="30"/>
        </w:rPr>
      </w:pP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49512D" w:rsidRDefault="00A915D2">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天津市公安局车辆管理所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77,763,631.16</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6,385,916.70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415,853.00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70,961,861.46</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73,712,457.06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94.79%</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73,712,457.06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94.79%</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94.29</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49512D" w:rsidRDefault="00A915D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日，天津市公安局车辆管理所共有车辆</w:t>
      </w:r>
      <w:r>
        <w:rPr>
          <w:rFonts w:ascii="Times New Roman" w:eastAsia="仿宋_GB2312" w:hAnsi="Times New Roman" w:cs="Times New Roman" w:hint="eastAsia"/>
          <w:kern w:val="0"/>
          <w:sz w:val="30"/>
          <w:szCs w:val="30"/>
        </w:rPr>
        <w:t>59</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59</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台（套）。</w:t>
      </w:r>
    </w:p>
    <w:p w:rsidR="0049512D" w:rsidRDefault="00A915D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十三、</w:t>
      </w:r>
      <w:r>
        <w:rPr>
          <w:rFonts w:ascii="Times New Roman" w:eastAsia="黑体" w:hAnsi="Times New Roman" w:cs="黑体" w:hint="eastAsia"/>
          <w:b/>
          <w:bCs/>
          <w:kern w:val="0"/>
          <w:sz w:val="30"/>
          <w:szCs w:val="30"/>
        </w:rPr>
        <w:t>预算绩效情况说明</w:t>
      </w:r>
    </w:p>
    <w:p w:rsidR="0049512D" w:rsidRDefault="00A915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根据预算绩效管理要求，天津市公安局车辆管理所已对</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个市级项目开展绩效自评，</w:t>
      </w:r>
      <w:r w:rsidR="00EB6EC1">
        <w:rPr>
          <w:rFonts w:ascii="Times New Roman" w:eastAsia="仿宋_GB2312" w:hAnsi="Times New Roman" w:cs="仿宋_GB2312" w:hint="eastAsia"/>
          <w:sz w:val="30"/>
          <w:szCs w:val="30"/>
        </w:rPr>
        <w:t>涉及</w:t>
      </w:r>
      <w:r>
        <w:rPr>
          <w:rFonts w:ascii="Times New Roman" w:eastAsia="仿宋_GB2312" w:hAnsi="Times New Roman" w:cs="仿宋_GB2312" w:hint="eastAsia"/>
          <w:sz w:val="30"/>
          <w:szCs w:val="30"/>
        </w:rPr>
        <w:t>金额</w:t>
      </w:r>
      <w:r w:rsidRPr="006B2FD2">
        <w:rPr>
          <w:rFonts w:ascii="Times New Roman" w:eastAsia="仿宋_GB2312" w:hAnsi="Times New Roman" w:cs="仿宋_GB2312" w:hint="eastAsia"/>
          <w:color w:val="000000" w:themeColor="text1"/>
          <w:sz w:val="30"/>
          <w:szCs w:val="30"/>
        </w:rPr>
        <w:t>71</w:t>
      </w:r>
      <w:r w:rsidR="00946C82" w:rsidRPr="006B2FD2">
        <w:rPr>
          <w:rFonts w:ascii="Times New Roman" w:eastAsia="仿宋_GB2312" w:hAnsi="Times New Roman" w:cs="仿宋_GB2312" w:hint="eastAsia"/>
          <w:color w:val="000000" w:themeColor="text1"/>
          <w:sz w:val="30"/>
          <w:szCs w:val="30"/>
        </w:rPr>
        <w:t>,</w:t>
      </w:r>
      <w:r w:rsidRPr="006B2FD2">
        <w:rPr>
          <w:rFonts w:ascii="Times New Roman" w:eastAsia="仿宋_GB2312" w:hAnsi="Times New Roman" w:cs="仿宋_GB2312" w:hint="eastAsia"/>
          <w:color w:val="000000" w:themeColor="text1"/>
          <w:sz w:val="30"/>
          <w:szCs w:val="30"/>
        </w:rPr>
        <w:t>492</w:t>
      </w:r>
      <w:r w:rsidR="00946C82" w:rsidRPr="006B2FD2">
        <w:rPr>
          <w:rFonts w:ascii="Times New Roman" w:eastAsia="仿宋_GB2312" w:hAnsi="Times New Roman" w:cs="仿宋_GB2312" w:hint="eastAsia"/>
          <w:color w:val="000000" w:themeColor="text1"/>
          <w:sz w:val="30"/>
          <w:szCs w:val="30"/>
        </w:rPr>
        <w:t>,</w:t>
      </w:r>
      <w:r w:rsidRPr="006B2FD2">
        <w:rPr>
          <w:rFonts w:ascii="Times New Roman" w:eastAsia="仿宋_GB2312" w:hAnsi="Times New Roman" w:cs="仿宋_GB2312" w:hint="eastAsia"/>
          <w:color w:val="000000" w:themeColor="text1"/>
          <w:sz w:val="30"/>
          <w:szCs w:val="30"/>
        </w:rPr>
        <w:t>025.5</w:t>
      </w:r>
      <w:r>
        <w:rPr>
          <w:rFonts w:ascii="Times New Roman" w:eastAsia="仿宋_GB2312" w:hAnsi="Times New Roman" w:cs="仿宋_GB2312" w:hint="eastAsia"/>
          <w:sz w:val="30"/>
          <w:szCs w:val="30"/>
        </w:rPr>
        <w:t>元，自评结果已随部门决算一并公开。</w:t>
      </w:r>
    </w:p>
    <w:p w:rsidR="0049512D" w:rsidRDefault="00A915D2">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49512D" w:rsidRDefault="00A915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天津市公安局车辆管理所不属于乡、镇、街级单位，不涉及公开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49512D" w:rsidRDefault="00A915D2">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49512D" w:rsidRDefault="00A915D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49512D" w:rsidRDefault="0049512D">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49512D" w:rsidRDefault="00A915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49512D" w:rsidRDefault="00A915D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9512D" w:rsidRDefault="00A915D2">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49512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72" w:rsidRDefault="00FC5472" w:rsidP="00946C82">
      <w:r>
        <w:separator/>
      </w:r>
    </w:p>
  </w:endnote>
  <w:endnote w:type="continuationSeparator" w:id="0">
    <w:p w:rsidR="00FC5472" w:rsidRDefault="00FC5472" w:rsidP="009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72" w:rsidRDefault="00FC5472" w:rsidP="00946C82">
      <w:r>
        <w:separator/>
      </w:r>
    </w:p>
  </w:footnote>
  <w:footnote w:type="continuationSeparator" w:id="0">
    <w:p w:rsidR="00FC5472" w:rsidRDefault="00FC5472" w:rsidP="00946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9512D"/>
    <w:rsid w:val="004A482F"/>
    <w:rsid w:val="004F39BF"/>
    <w:rsid w:val="005062D7"/>
    <w:rsid w:val="005175E6"/>
    <w:rsid w:val="00525157"/>
    <w:rsid w:val="005349A2"/>
    <w:rsid w:val="00575537"/>
    <w:rsid w:val="005D1367"/>
    <w:rsid w:val="005D3F56"/>
    <w:rsid w:val="00654D17"/>
    <w:rsid w:val="006623EC"/>
    <w:rsid w:val="006A094D"/>
    <w:rsid w:val="006B2FD2"/>
    <w:rsid w:val="006D2409"/>
    <w:rsid w:val="006E65DB"/>
    <w:rsid w:val="00776FF3"/>
    <w:rsid w:val="0078156E"/>
    <w:rsid w:val="00786E74"/>
    <w:rsid w:val="007D1285"/>
    <w:rsid w:val="007E49E1"/>
    <w:rsid w:val="007F6DA7"/>
    <w:rsid w:val="008174D5"/>
    <w:rsid w:val="00885126"/>
    <w:rsid w:val="0089698B"/>
    <w:rsid w:val="008A4FC5"/>
    <w:rsid w:val="008D48A9"/>
    <w:rsid w:val="00941A30"/>
    <w:rsid w:val="00946C82"/>
    <w:rsid w:val="00977DCC"/>
    <w:rsid w:val="009820CF"/>
    <w:rsid w:val="00982A8B"/>
    <w:rsid w:val="009A7ED3"/>
    <w:rsid w:val="009D74D7"/>
    <w:rsid w:val="00A535A0"/>
    <w:rsid w:val="00A57AE7"/>
    <w:rsid w:val="00A915D2"/>
    <w:rsid w:val="00AF71AE"/>
    <w:rsid w:val="00B33C70"/>
    <w:rsid w:val="00B75228"/>
    <w:rsid w:val="00B811F1"/>
    <w:rsid w:val="00B81B9F"/>
    <w:rsid w:val="00BC763A"/>
    <w:rsid w:val="00BC7D6F"/>
    <w:rsid w:val="00BD3CAC"/>
    <w:rsid w:val="00BF697A"/>
    <w:rsid w:val="00C52E77"/>
    <w:rsid w:val="00C65A44"/>
    <w:rsid w:val="00C76AC3"/>
    <w:rsid w:val="00C83EB4"/>
    <w:rsid w:val="00CA602E"/>
    <w:rsid w:val="00D4505A"/>
    <w:rsid w:val="00D65B41"/>
    <w:rsid w:val="00DC3234"/>
    <w:rsid w:val="00DC3CD0"/>
    <w:rsid w:val="00DD60B5"/>
    <w:rsid w:val="00E7602B"/>
    <w:rsid w:val="00E964B2"/>
    <w:rsid w:val="00EA6549"/>
    <w:rsid w:val="00EB6EC1"/>
    <w:rsid w:val="00F007FE"/>
    <w:rsid w:val="00FC547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133862"/>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BC968BF"/>
    <w:rsid w:val="2C800474"/>
    <w:rsid w:val="2C8F0671"/>
    <w:rsid w:val="2D5A0475"/>
    <w:rsid w:val="2DA05507"/>
    <w:rsid w:val="2E145C09"/>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B7605F"/>
    <w:rsid w:val="3EC62D97"/>
    <w:rsid w:val="3EEF0B4C"/>
    <w:rsid w:val="3EF16375"/>
    <w:rsid w:val="3F2006FA"/>
    <w:rsid w:val="40CF0629"/>
    <w:rsid w:val="4137238C"/>
    <w:rsid w:val="41CC0838"/>
    <w:rsid w:val="43612B5A"/>
    <w:rsid w:val="43805C0B"/>
    <w:rsid w:val="43B835F7"/>
    <w:rsid w:val="44552CED"/>
    <w:rsid w:val="44EB17AA"/>
    <w:rsid w:val="45984C48"/>
    <w:rsid w:val="469806BD"/>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BA0004"/>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87267E"/>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37B97"/>
  <w15:docId w15:val="{23D2E060-7030-4861-B3A3-11B79583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Balloon Text"/>
    <w:basedOn w:val="a"/>
    <w:link w:val="a9"/>
    <w:uiPriority w:val="99"/>
    <w:semiHidden/>
    <w:unhideWhenUsed/>
    <w:rsid w:val="008A4FC5"/>
    <w:rPr>
      <w:sz w:val="18"/>
      <w:szCs w:val="18"/>
    </w:rPr>
  </w:style>
  <w:style w:type="character" w:customStyle="1" w:styleId="a9">
    <w:name w:val="批注框文本 字符"/>
    <w:basedOn w:val="a0"/>
    <w:link w:val="a8"/>
    <w:uiPriority w:val="99"/>
    <w:semiHidden/>
    <w:rsid w:val="008A4FC5"/>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15</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Dell</cp:lastModifiedBy>
  <cp:revision>65</cp:revision>
  <cp:lastPrinted>2024-08-22T07:30:00Z</cp:lastPrinted>
  <dcterms:created xsi:type="dcterms:W3CDTF">2023-08-11T08:11:00Z</dcterms:created>
  <dcterms:modified xsi:type="dcterms:W3CDTF">2024-08-22T07:30:00Z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A44E0A178634409BBBA50D5636087390_13</vt:lpwstr>
  </property>
</Properties>
</file>