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CF6208">
      <w:pPr>
        <w:autoSpaceDE w:val="0"/>
        <w:autoSpaceDN w:val="0"/>
        <w:adjustRightInd w:val="0"/>
        <w:jc w:val="center"/>
        <w:rPr>
          <w:rFonts w:ascii="Times New Roman" w:eastAsia="方正小标宋简体" w:hAnsi="Times New Roman" w:cs="方正小标宋简体"/>
          <w:kern w:val="0"/>
          <w:sz w:val="48"/>
          <w:szCs w:val="48"/>
          <w:lang w:val="zh-CN"/>
        </w:rPr>
      </w:pPr>
    </w:p>
    <w:p w:rsidR="00CF6208" w:rsidRDefault="00E538A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天津市公安交通管理局河北交警支队</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F6208" w:rsidRDefault="00CF6208">
      <w:pPr>
        <w:autoSpaceDE w:val="0"/>
        <w:autoSpaceDN w:val="0"/>
        <w:adjustRightInd w:val="0"/>
        <w:spacing w:line="580" w:lineRule="exact"/>
        <w:jc w:val="center"/>
        <w:rPr>
          <w:rFonts w:ascii="Times New Roman" w:eastAsia="黑体" w:hAnsi="Times New Roman" w:cs="黑体"/>
          <w:sz w:val="30"/>
          <w:szCs w:val="30"/>
        </w:rPr>
      </w:pPr>
    </w:p>
    <w:p w:rsidR="00CF6208" w:rsidRDefault="00CF6208">
      <w:pPr>
        <w:autoSpaceDE w:val="0"/>
        <w:autoSpaceDN w:val="0"/>
        <w:adjustRightInd w:val="0"/>
        <w:spacing w:line="580" w:lineRule="exact"/>
        <w:jc w:val="center"/>
        <w:rPr>
          <w:rFonts w:ascii="Times New Roman" w:eastAsia="黑体" w:hAnsi="Times New Roman" w:cs="黑体"/>
          <w:sz w:val="30"/>
          <w:szCs w:val="30"/>
        </w:rPr>
      </w:pPr>
    </w:p>
    <w:p w:rsidR="00CF6208" w:rsidRDefault="00CF6208">
      <w:pPr>
        <w:autoSpaceDE w:val="0"/>
        <w:autoSpaceDN w:val="0"/>
        <w:adjustRightInd w:val="0"/>
        <w:spacing w:line="580" w:lineRule="exact"/>
        <w:jc w:val="center"/>
        <w:rPr>
          <w:rFonts w:ascii="Times New Roman" w:eastAsia="黑体" w:hAnsi="Times New Roman" w:cs="黑体"/>
          <w:sz w:val="30"/>
          <w:szCs w:val="30"/>
        </w:rPr>
      </w:pPr>
    </w:p>
    <w:p w:rsidR="00CF6208" w:rsidRDefault="00CF6208">
      <w:pPr>
        <w:autoSpaceDE w:val="0"/>
        <w:autoSpaceDN w:val="0"/>
        <w:adjustRightInd w:val="0"/>
        <w:spacing w:line="580" w:lineRule="exact"/>
        <w:jc w:val="center"/>
        <w:rPr>
          <w:rFonts w:ascii="Times New Roman" w:eastAsia="黑体" w:hAnsi="Times New Roman" w:cs="黑体"/>
          <w:sz w:val="30"/>
          <w:szCs w:val="30"/>
        </w:rPr>
      </w:pPr>
    </w:p>
    <w:p w:rsidR="00CF6208" w:rsidRDefault="00CF6208">
      <w:pPr>
        <w:autoSpaceDE w:val="0"/>
        <w:autoSpaceDN w:val="0"/>
        <w:adjustRightInd w:val="0"/>
        <w:spacing w:line="580" w:lineRule="exact"/>
        <w:jc w:val="center"/>
        <w:rPr>
          <w:rFonts w:ascii="Times New Roman" w:eastAsia="黑体" w:hAnsi="Times New Roman" w:cs="黑体"/>
          <w:sz w:val="30"/>
          <w:szCs w:val="30"/>
        </w:rPr>
      </w:pPr>
    </w:p>
    <w:p w:rsidR="00CF6208" w:rsidRDefault="00E538A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F6208" w:rsidRDefault="00E538A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CF6208" w:rsidRDefault="00CF6208">
      <w:pPr>
        <w:autoSpaceDE w:val="0"/>
        <w:autoSpaceDN w:val="0"/>
        <w:adjustRightInd w:val="0"/>
        <w:spacing w:line="600" w:lineRule="exact"/>
        <w:jc w:val="left"/>
        <w:rPr>
          <w:rFonts w:ascii="Times New Roman" w:eastAsia="黑体" w:hAnsi="Times New Roman" w:cs="黑体"/>
          <w:kern w:val="0"/>
          <w:sz w:val="30"/>
          <w:szCs w:val="30"/>
        </w:rPr>
      </w:pPr>
    </w:p>
    <w:p w:rsidR="00CF6208" w:rsidRDefault="00E538A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F6208" w:rsidRDefault="00E538A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F6208" w:rsidRDefault="00E538A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F6208" w:rsidRDefault="00E538A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F6208" w:rsidRDefault="00E538A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CF6208" w:rsidRDefault="00E538A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F6208" w:rsidRDefault="00E538A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CF6208" w:rsidRDefault="00CF6208">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F6208" w:rsidRDefault="00E538A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F6208" w:rsidRDefault="00E538A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天津市公安交通管理局河北</w:t>
      </w:r>
      <w:r w:rsidR="00483CFE">
        <w:rPr>
          <w:rFonts w:ascii="Times New Roman" w:eastAsia="仿宋_GB2312" w:hAnsi="Times New Roman" w:cs="仿宋_GB2312" w:hint="eastAsia"/>
          <w:kern w:val="0"/>
          <w:sz w:val="30"/>
          <w:szCs w:val="30"/>
        </w:rPr>
        <w:t>交警</w:t>
      </w:r>
      <w:r>
        <w:rPr>
          <w:rFonts w:ascii="Times New Roman" w:eastAsia="仿宋_GB2312" w:hAnsi="Times New Roman" w:cs="仿宋_GB2312" w:hint="eastAsia"/>
          <w:kern w:val="0"/>
          <w:sz w:val="30"/>
          <w:szCs w:val="30"/>
        </w:rPr>
        <w:t>支队，主要负责河北区内道路秩序管理、道路交通安全宣传教育、驾驶员和车辆管理、整体交通环境的调研、规划等相关工作。</w:t>
      </w:r>
    </w:p>
    <w:p w:rsidR="00CF6208" w:rsidRDefault="00E538A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F6208" w:rsidRDefault="00E538A0" w:rsidP="005F604E">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天津市公安交通管理局河北</w:t>
      </w:r>
      <w:r w:rsidR="00194BF3">
        <w:rPr>
          <w:rFonts w:ascii="Times New Roman" w:eastAsia="仿宋_GB2312" w:hAnsi="Times New Roman" w:cs="仿宋_GB2312" w:hint="eastAsia"/>
          <w:kern w:val="0"/>
          <w:sz w:val="30"/>
          <w:szCs w:val="30"/>
        </w:rPr>
        <w:t>交警</w:t>
      </w:r>
      <w:r>
        <w:rPr>
          <w:rFonts w:ascii="Times New Roman" w:eastAsia="仿宋_GB2312" w:hAnsi="Times New Roman" w:cs="仿宋_GB2312" w:hint="eastAsia"/>
          <w:kern w:val="0"/>
          <w:sz w:val="30"/>
          <w:szCs w:val="30"/>
        </w:rPr>
        <w:t>支队内设</w:t>
      </w: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个大队</w:t>
      </w:r>
      <w:r w:rsidR="005F604E">
        <w:rPr>
          <w:rFonts w:ascii="Times New Roman" w:eastAsia="仿宋_GB2312" w:hAnsi="Times New Roman" w:cs="仿宋_GB2312" w:hint="eastAsia"/>
          <w:kern w:val="0"/>
          <w:sz w:val="30"/>
          <w:szCs w:val="30"/>
        </w:rPr>
        <w:t>。</w:t>
      </w:r>
    </w:p>
    <w:p w:rsidR="00CF6208" w:rsidRDefault="00CF6208">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281824" w:rsidRDefault="00281824">
      <w:pPr>
        <w:rPr>
          <w:rFonts w:ascii="Times New Roman" w:eastAsia="黑体" w:hAnsi="Times New Roman" w:cs="黑体"/>
          <w:sz w:val="30"/>
          <w:szCs w:val="30"/>
          <w:lang w:val="zh-CN"/>
        </w:rPr>
      </w:pPr>
    </w:p>
    <w:p w:rsidR="00CF6208" w:rsidRDefault="00E538A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F6208" w:rsidRDefault="00CF6208">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F6208" w:rsidRDefault="00E538A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F6208" w:rsidRDefault="00E538A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81824" w:rsidRDefault="00E538A0" w:rsidP="00281824">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F6208" w:rsidRPr="00281824" w:rsidRDefault="00E538A0" w:rsidP="00281824">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天津市公安交通管理局河北</w:t>
      </w:r>
      <w:r w:rsidR="00194BF3">
        <w:rPr>
          <w:rFonts w:ascii="Times New Roman" w:eastAsia="仿宋_GB2312" w:hAnsi="Times New Roman" w:cs="仿宋_GB2312" w:hint="eastAsia"/>
          <w:kern w:val="0"/>
          <w:sz w:val="30"/>
          <w:szCs w:val="30"/>
        </w:rPr>
        <w:t>交警</w:t>
      </w:r>
      <w:r>
        <w:rPr>
          <w:rFonts w:ascii="Times New Roman" w:eastAsia="仿宋_GB2312" w:hAnsi="Times New Roman" w:cs="仿宋_GB2312" w:hint="eastAsia"/>
          <w:kern w:val="0"/>
          <w:sz w:val="30"/>
          <w:szCs w:val="30"/>
        </w:rPr>
        <w:t>支队</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t>2.</w:t>
      </w:r>
      <w:r>
        <w:rPr>
          <w:rFonts w:ascii="Times New Roman" w:eastAsia="仿宋_GB2312" w:hAnsi="Times New Roman" w:cs="仿宋_GB2312" w:hint="eastAsia"/>
          <w:kern w:val="0"/>
          <w:sz w:val="30"/>
          <w:szCs w:val="30"/>
        </w:rPr>
        <w:t>天津市公安交通管理局河北</w:t>
      </w:r>
      <w:r w:rsidR="00194BF3">
        <w:rPr>
          <w:rFonts w:ascii="Times New Roman" w:eastAsia="仿宋_GB2312" w:hAnsi="Times New Roman" w:cs="仿宋_GB2312" w:hint="eastAsia"/>
          <w:kern w:val="0"/>
          <w:sz w:val="30"/>
          <w:szCs w:val="30"/>
        </w:rPr>
        <w:t>交警</w:t>
      </w:r>
      <w:r>
        <w:rPr>
          <w:rFonts w:ascii="Times New Roman" w:eastAsia="仿宋_GB2312" w:hAnsi="Times New Roman" w:cs="仿宋_GB2312" w:hint="eastAsia"/>
          <w:kern w:val="0"/>
          <w:sz w:val="30"/>
          <w:szCs w:val="30"/>
        </w:rPr>
        <w:t>支队</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CF6208" w:rsidRDefault="00CF6208">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CF6208" w:rsidRDefault="00E538A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F6208" w:rsidRDefault="00CF6208">
      <w:pPr>
        <w:autoSpaceDE w:val="0"/>
        <w:autoSpaceDN w:val="0"/>
        <w:adjustRightInd w:val="0"/>
        <w:spacing w:line="580" w:lineRule="exact"/>
        <w:ind w:firstLine="600"/>
        <w:jc w:val="left"/>
        <w:rPr>
          <w:rFonts w:ascii="Times New Roman" w:eastAsia="黑体" w:hAnsi="Times New Roman" w:cs="黑体"/>
          <w:sz w:val="30"/>
          <w:szCs w:val="30"/>
          <w:lang w:val="zh-CN"/>
        </w:rPr>
      </w:pP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F6208" w:rsidRDefault="00E538A0">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天津市公安交通管理局河北交警支队</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76,925,106.13</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1,549,005.82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1.97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：厉行节约，过紧日子，压减行政支出。</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F6208"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天津市公安交通管理局河北交警支队</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76,912,314.81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1,510,888.94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：按照政策重新核定社保基数，补缴社保，人员增减动态调整经费调剂。</w:t>
      </w:r>
    </w:p>
    <w:p w:rsidR="00CF6208" w:rsidRDefault="00E538A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76,908,048.76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99.99</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F6208" w:rsidRDefault="00E538A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4,266.05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0.01%</w:t>
      </w:r>
      <w:r>
        <w:rPr>
          <w:rFonts w:ascii="Times New Roman" w:eastAsia="仿宋_GB2312" w:hAnsi="Times New Roman" w:cs="仿宋_GB2312" w:hint="eastAsia"/>
          <w:sz w:val="30"/>
          <w:szCs w:val="30"/>
          <w:lang w:val="zh-CN"/>
        </w:rPr>
        <w:t>。</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CF6208" w:rsidRDefault="00E538A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天津市公安交通管理局河北交警支队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76,910,324.76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1,550,995.87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厉行节约，过紧日子，压减支出。</w:t>
      </w:r>
    </w:p>
    <w:p w:rsidR="00CF6208" w:rsidRDefault="00E538A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76,151,695.86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99.01%</w:t>
      </w:r>
      <w:r>
        <w:rPr>
          <w:rFonts w:ascii="Times New Roman" w:eastAsia="仿宋_GB2312" w:hAnsi="Times New Roman" w:cs="仿宋_GB2312" w:hint="eastAsia"/>
          <w:sz w:val="30"/>
          <w:szCs w:val="30"/>
        </w:rPr>
        <w:t>；</w:t>
      </w:r>
    </w:p>
    <w:p w:rsidR="00CF6208" w:rsidRPr="001D560D" w:rsidRDefault="00E538A0" w:rsidP="001D560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758,628.90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0.99%</w:t>
      </w:r>
      <w:r>
        <w:rPr>
          <w:rFonts w:ascii="Times New Roman" w:eastAsia="仿宋_GB2312" w:hAnsi="Times New Roman" w:cs="仿宋_GB2312" w:hint="eastAsia"/>
          <w:sz w:val="30"/>
          <w:szCs w:val="30"/>
        </w:rPr>
        <w:t>。</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F6208" w:rsidRDefault="00E538A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天津市公安交通管理局河北交警支队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76,908,048.76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76,255.13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按照政策重新核定社保基数，补缴社保，人员增减动态调整经费调剂。</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CF6208" w:rsidRDefault="00E538A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F6208" w:rsidRDefault="00E538A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天津市公安交通管理局河北交警支队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76,908,048.76</w:t>
      </w:r>
      <w:r>
        <w:rPr>
          <w:rFonts w:ascii="Times New Roman" w:eastAsia="仿宋_GB2312" w:hAnsi="Times New Roman" w:cs="仿宋_GB2312" w:hint="eastAsia"/>
          <w:sz w:val="30"/>
          <w:szCs w:val="30"/>
        </w:rPr>
        <w:t>元，占本年支出合计的</w:t>
      </w:r>
      <w:r w:rsidR="004A7DB3">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76,255.13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：按照政策重新核定社保基数，补缴社保，人员增减动态调整经费调剂。</w:t>
      </w:r>
    </w:p>
    <w:p w:rsidR="00CF6208" w:rsidRDefault="00E538A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F6208" w:rsidRDefault="00E538A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76,908,048.76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66</w:t>
      </w:r>
      <w:r w:rsidR="004A7DB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816</w:t>
      </w:r>
      <w:r w:rsidR="004A7DB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443.92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86.88%</w:t>
      </w:r>
      <w:r>
        <w:rPr>
          <w:rFonts w:ascii="Times New Roman" w:eastAsia="仿宋_GB2312" w:hAnsi="Times New Roman" w:cs="仿宋_GB2312" w:hint="eastAsia"/>
          <w:sz w:val="30"/>
          <w:szCs w:val="30"/>
        </w:rPr>
        <w:t>，社会保障</w:t>
      </w:r>
      <w:r>
        <w:rPr>
          <w:rFonts w:ascii="Times New Roman" w:eastAsia="仿宋_GB2312" w:hAnsi="Times New Roman" w:cs="仿宋_GB2312" w:hint="eastAsia"/>
          <w:sz w:val="30"/>
          <w:szCs w:val="30"/>
        </w:rPr>
        <w:lastRenderedPageBreak/>
        <w:t>和就业支出</w:t>
      </w:r>
      <w:r>
        <w:rPr>
          <w:rFonts w:ascii="Times New Roman" w:eastAsia="仿宋_GB2312" w:hAnsi="Times New Roman" w:cs="仿宋_GB2312" w:hint="eastAsia"/>
          <w:sz w:val="30"/>
          <w:szCs w:val="30"/>
        </w:rPr>
        <w:t>6</w:t>
      </w:r>
      <w:r w:rsidR="004A7DB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707</w:t>
      </w:r>
      <w:r w:rsidR="004A7DB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861.49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8.72%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w:t>
      </w:r>
      <w:r w:rsidR="004A7DB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383</w:t>
      </w:r>
      <w:r w:rsidR="004A7DB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743.35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4.4%</w:t>
      </w:r>
      <w:r>
        <w:rPr>
          <w:rFonts w:ascii="Times New Roman" w:eastAsia="仿宋_GB2312" w:hAnsi="Times New Roman" w:cs="仿宋_GB2312" w:hint="eastAsia"/>
          <w:sz w:val="30"/>
          <w:szCs w:val="30"/>
        </w:rPr>
        <w:t>。</w:t>
      </w:r>
    </w:p>
    <w:p w:rsidR="00CF6208" w:rsidRDefault="00E538A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F6208" w:rsidRPr="00B02C8E" w:rsidRDefault="00E538A0" w:rsidP="00B02C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76,802,000.00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76,908,048.76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100.14%</w:t>
      </w:r>
      <w:r>
        <w:rPr>
          <w:rFonts w:ascii="Times New Roman" w:eastAsia="仿宋_GB2312" w:hAnsi="Times New Roman" w:cs="仿宋_GB2312" w:hint="eastAsia"/>
          <w:kern w:val="0"/>
          <w:sz w:val="30"/>
          <w:szCs w:val="30"/>
        </w:rPr>
        <w:t>。其中：</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公共安全支出（类）公安（款）行政运行（项）年初预算为</w:t>
      </w:r>
      <w:r>
        <w:rPr>
          <w:rFonts w:ascii="Times New Roman" w:eastAsia="仿宋_GB2312" w:hAnsi="Times New Roman" w:cs="仿宋_GB2312" w:hint="eastAsia"/>
          <w:sz w:val="30"/>
          <w:szCs w:val="30"/>
        </w:rPr>
        <w:t>65</w:t>
      </w:r>
      <w:r w:rsidR="00B02C8E">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623</w:t>
      </w:r>
      <w:r w:rsidR="00B02C8E">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sidR="00194BF3">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66</w:t>
      </w:r>
      <w:r w:rsidR="00B02C8E">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057</w:t>
      </w:r>
      <w:r w:rsidR="00B02C8E">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815.02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100.66%</w:t>
      </w:r>
      <w:r>
        <w:rPr>
          <w:rFonts w:ascii="Times New Roman" w:eastAsia="仿宋_GB2312" w:hAnsi="Times New Roman" w:cs="仿宋_GB2312" w:hint="eastAsia"/>
          <w:sz w:val="30"/>
          <w:szCs w:val="30"/>
        </w:rPr>
        <w:t>，决算数大于年初预算数的主要原因是年度绩效未纳入年初预算，人员增减动态调整经费调剂。</w:t>
      </w:r>
      <w:r>
        <w:rPr>
          <w:rFonts w:ascii="Times New Roman" w:eastAsia="仿宋_GB2312" w:hAnsi="Times New Roman" w:cs="仿宋_GB2312" w:hint="eastAsia"/>
          <w:sz w:val="30"/>
          <w:szCs w:val="30"/>
        </w:rPr>
        <w:br/>
        <w:t xml:space="preserve">2. </w:t>
      </w:r>
      <w:r>
        <w:rPr>
          <w:rFonts w:ascii="Times New Roman" w:eastAsia="仿宋_GB2312" w:hAnsi="Times New Roman" w:cs="仿宋_GB2312" w:hint="eastAsia"/>
          <w:sz w:val="30"/>
          <w:szCs w:val="30"/>
        </w:rPr>
        <w:t>公共安全支出（类）公安（款）其他公安支出（项）年初预算为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758</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628.9</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758</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628.9</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，决算数等于追加预算数的主要原因是追加预算为抚恤金支出，并且我单位已全部执行完毕。</w:t>
      </w:r>
      <w:r>
        <w:rPr>
          <w:rFonts w:ascii="Times New Roman" w:eastAsia="仿宋_GB2312" w:hAnsi="Times New Roman" w:cs="仿宋_GB2312" w:hint="eastAsia"/>
          <w:sz w:val="30"/>
          <w:szCs w:val="30"/>
        </w:rPr>
        <w:br/>
        <w:t xml:space="preserve">3.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4</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892</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sidR="00194BF3">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472</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239.73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91.42%</w:t>
      </w:r>
      <w:r>
        <w:rPr>
          <w:rFonts w:ascii="Times New Roman" w:eastAsia="仿宋_GB2312" w:hAnsi="Times New Roman" w:cs="仿宋_GB2312" w:hint="eastAsia"/>
          <w:sz w:val="30"/>
          <w:szCs w:val="30"/>
        </w:rPr>
        <w:t>，决算数小于年初预算数的主要原因是年度内人员动态调整。</w:t>
      </w:r>
      <w:r>
        <w:rPr>
          <w:rFonts w:ascii="Times New Roman" w:eastAsia="仿宋_GB2312" w:hAnsi="Times New Roman" w:cs="仿宋_GB2312" w:hint="eastAsia"/>
          <w:sz w:val="30"/>
          <w:szCs w:val="30"/>
        </w:rPr>
        <w:br/>
        <w:t xml:space="preserve">4.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2</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446</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sidR="00194BF3">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235</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621.76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91.4%</w:t>
      </w:r>
      <w:r>
        <w:rPr>
          <w:rFonts w:ascii="Times New Roman" w:eastAsia="仿宋_GB2312" w:hAnsi="Times New Roman" w:cs="仿宋_GB2312" w:hint="eastAsia"/>
          <w:sz w:val="30"/>
          <w:szCs w:val="30"/>
        </w:rPr>
        <w:t>，决算数小于年初预算数的主要原因是年度内人员动态调整。</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5.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3</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230</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sidR="00194BF3">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824</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837.91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87.46%</w:t>
      </w:r>
      <w:r>
        <w:rPr>
          <w:rFonts w:ascii="Times New Roman" w:eastAsia="仿宋_GB2312" w:hAnsi="Times New Roman" w:cs="仿宋_GB2312" w:hint="eastAsia"/>
          <w:sz w:val="30"/>
          <w:szCs w:val="30"/>
        </w:rPr>
        <w:t>，决算数小于年初预算数的主要原因是年度内人员动态调整。</w:t>
      </w:r>
      <w:r>
        <w:rPr>
          <w:rFonts w:ascii="Times New Roman" w:eastAsia="仿宋_GB2312" w:hAnsi="Times New Roman" w:cs="仿宋_GB2312" w:hint="eastAsia"/>
          <w:sz w:val="30"/>
          <w:szCs w:val="30"/>
        </w:rPr>
        <w:br/>
        <w:t xml:space="preserve">6.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611</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w:t>
      </w:r>
      <w:r w:rsidR="00194BF3">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558</w:t>
      </w:r>
      <w:r w:rsidR="00194BF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905.44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91.47%</w:t>
      </w:r>
      <w:r>
        <w:rPr>
          <w:rFonts w:ascii="Times New Roman" w:eastAsia="仿宋_GB2312" w:hAnsi="Times New Roman" w:cs="仿宋_GB2312" w:hint="eastAsia"/>
          <w:sz w:val="30"/>
          <w:szCs w:val="30"/>
        </w:rPr>
        <w:t>，决算数小于年初预算数的主要原因是年度内人员动态调整。</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F6208" w:rsidRDefault="00E538A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天津市公安交通管理局河北交警支队</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76,149,419.86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745,049.43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按照政策重新核定社保基数，补缴社保，人员增减动态调整经费调剂。</w:t>
      </w:r>
      <w:r>
        <w:rPr>
          <w:rFonts w:ascii="Times New Roman" w:eastAsia="仿宋_GB2312" w:hAnsi="Times New Roman" w:cs="仿宋_GB2312" w:hint="eastAsia"/>
          <w:kern w:val="0"/>
          <w:sz w:val="30"/>
          <w:szCs w:val="30"/>
        </w:rPr>
        <w:t>其中：</w:t>
      </w:r>
    </w:p>
    <w:p w:rsidR="00CF6208" w:rsidRDefault="00E538A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67,404,419.86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离休费、退休费、生活补助、医疗费补助。</w:t>
      </w:r>
    </w:p>
    <w:p w:rsidR="00CF6208" w:rsidRDefault="00E538A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8,745,000.00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办公费、水费、电费、邮电费、取暖费、物业管理费、差旅费、维修（护）费、租赁费、专用材料费、工会经费、福利费、公务用车运行维护费、其他交通费用、其他商品和服务支出、办公设备购置。</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CF6208" w:rsidRDefault="00E538A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天津市公安交通管理局河北</w:t>
      </w:r>
      <w:r w:rsidR="008D3DAC">
        <w:rPr>
          <w:rFonts w:ascii="Times New Roman" w:eastAsia="仿宋_GB2312" w:hAnsi="Times New Roman" w:cs="仿宋_GB2312" w:hint="eastAsia"/>
          <w:sz w:val="30"/>
          <w:szCs w:val="30"/>
        </w:rPr>
        <w:t>交警</w:t>
      </w:r>
      <w:r>
        <w:rPr>
          <w:rFonts w:ascii="Times New Roman" w:eastAsia="仿宋_GB2312" w:hAnsi="Times New Roman" w:cs="仿宋_GB2312" w:hint="eastAsia"/>
          <w:sz w:val="30"/>
          <w:szCs w:val="30"/>
        </w:rPr>
        <w:t>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p>
    <w:p w:rsidR="00CF6208" w:rsidRDefault="00E538A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F6208" w:rsidRDefault="00E538A0">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天津市公安交通管理局河北</w:t>
      </w:r>
      <w:r w:rsidR="008D3DAC">
        <w:rPr>
          <w:rFonts w:ascii="Times New Roman" w:eastAsia="仿宋_GB2312" w:hAnsi="Times New Roman" w:cs="仿宋_GB2312" w:hint="eastAsia"/>
          <w:sz w:val="30"/>
          <w:szCs w:val="30"/>
        </w:rPr>
        <w:t>交警</w:t>
      </w:r>
      <w:r>
        <w:rPr>
          <w:rFonts w:ascii="Times New Roman" w:eastAsia="仿宋_GB2312" w:hAnsi="Times New Roman" w:cs="仿宋_GB2312" w:hint="eastAsia"/>
          <w:sz w:val="30"/>
          <w:szCs w:val="30"/>
        </w:rPr>
        <w:t>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F6208" w:rsidRDefault="00E538A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1C0344" w:rsidRDefault="00E538A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480,000.00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1C0344">
        <w:rPr>
          <w:rFonts w:ascii="Times New Roman" w:eastAsia="仿宋_GB2312" w:hAnsi="Times New Roman" w:cs="仿宋_GB2312" w:hint="eastAsia"/>
          <w:kern w:val="0"/>
          <w:sz w:val="30"/>
          <w:szCs w:val="30"/>
        </w:rPr>
        <w:t>，且与上年</w:t>
      </w:r>
      <w:r w:rsidR="001C0344">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21322F">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我单位对于“三公”经费支出严格把控，</w:t>
      </w:r>
      <w:r w:rsidR="00846A03">
        <w:rPr>
          <w:rFonts w:ascii="Times New Roman" w:eastAsia="仿宋_GB2312" w:hAnsi="Times New Roman" w:cs="仿宋_GB2312" w:hint="eastAsia"/>
          <w:sz w:val="30"/>
          <w:szCs w:val="30"/>
        </w:rPr>
        <w:t>今年预算数与上年预算数持平，</w:t>
      </w:r>
      <w:r>
        <w:rPr>
          <w:rFonts w:ascii="Times New Roman" w:eastAsia="仿宋_GB2312" w:hAnsi="Times New Roman" w:cs="仿宋_GB2312" w:hint="eastAsia"/>
          <w:sz w:val="30"/>
          <w:szCs w:val="30"/>
        </w:rPr>
        <w:t>按照年初预算全部执行完毕。</w:t>
      </w:r>
    </w:p>
    <w:p w:rsidR="00CF6208" w:rsidRDefault="00E538A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1322F" w:rsidRDefault="00E538A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sidR="00846A03">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846A03">
        <w:rPr>
          <w:rFonts w:ascii="Times New Roman" w:eastAsia="仿宋_GB2312" w:hAnsi="Times New Roman" w:cs="仿宋_GB2312" w:hint="eastAsia"/>
          <w:kern w:val="0"/>
          <w:sz w:val="30"/>
          <w:szCs w:val="30"/>
        </w:rPr>
        <w:t>，且与上年</w:t>
      </w:r>
      <w:r w:rsidR="00846A03">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21322F">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本年度未用财政拨款经费列支因公出国（境）费</w:t>
      </w:r>
      <w:r w:rsidR="00846A03">
        <w:rPr>
          <w:rFonts w:ascii="Times New Roman" w:eastAsia="仿宋_GB2312" w:hAnsi="Times New Roman" w:cs="仿宋_GB2312" w:hint="eastAsia"/>
          <w:sz w:val="30"/>
          <w:szCs w:val="30"/>
        </w:rPr>
        <w:t>。</w:t>
      </w:r>
    </w:p>
    <w:p w:rsidR="00CF6208" w:rsidRPr="00846A03"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F6208" w:rsidRDefault="00E538A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480,000.00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846A03">
        <w:rPr>
          <w:rFonts w:ascii="Times New Roman" w:eastAsia="仿宋_GB2312" w:hAnsi="Times New Roman" w:cs="仿宋_GB2312" w:hint="eastAsia"/>
          <w:kern w:val="0"/>
          <w:sz w:val="30"/>
          <w:szCs w:val="30"/>
        </w:rPr>
        <w:t>，且与上年</w:t>
      </w:r>
      <w:r w:rsidR="00846A03">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21322F">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我单位对于公务</w:t>
      </w:r>
      <w:r>
        <w:rPr>
          <w:rFonts w:ascii="Times New Roman" w:eastAsia="仿宋_GB2312" w:hAnsi="Times New Roman" w:cs="仿宋_GB2312" w:hint="eastAsia"/>
          <w:sz w:val="30"/>
          <w:szCs w:val="30"/>
        </w:rPr>
        <w:lastRenderedPageBreak/>
        <w:t>用车购置及运行维护费支出严格把控，</w:t>
      </w:r>
      <w:r w:rsidR="00846A03">
        <w:rPr>
          <w:rFonts w:ascii="Times New Roman" w:eastAsia="仿宋_GB2312" w:hAnsi="Times New Roman" w:cs="仿宋_GB2312" w:hint="eastAsia"/>
          <w:sz w:val="30"/>
          <w:szCs w:val="30"/>
        </w:rPr>
        <w:t>今年预算数与上年预算数持平，</w:t>
      </w:r>
      <w:r>
        <w:rPr>
          <w:rFonts w:ascii="Times New Roman" w:eastAsia="仿宋_GB2312" w:hAnsi="Times New Roman" w:cs="仿宋_GB2312" w:hint="eastAsia"/>
          <w:sz w:val="30"/>
          <w:szCs w:val="30"/>
        </w:rPr>
        <w:t>按照年初预算全部执行完毕。</w:t>
      </w:r>
      <w:r>
        <w:rPr>
          <w:rFonts w:ascii="Times New Roman" w:eastAsia="仿宋_GB2312" w:hAnsi="Times New Roman" w:cs="仿宋_GB2312" w:hint="eastAsia"/>
          <w:kern w:val="0"/>
          <w:sz w:val="30"/>
          <w:szCs w:val="30"/>
        </w:rPr>
        <w:t>其中：</w:t>
      </w:r>
    </w:p>
    <w:p w:rsidR="00846A03"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480,000.00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846A03">
        <w:rPr>
          <w:rFonts w:ascii="Times New Roman" w:eastAsia="仿宋_GB2312" w:hAnsi="Times New Roman" w:cs="仿宋_GB2312" w:hint="eastAsia"/>
          <w:kern w:val="0"/>
          <w:sz w:val="30"/>
          <w:szCs w:val="30"/>
        </w:rPr>
        <w:t>，且与上年</w:t>
      </w:r>
      <w:r w:rsidR="00846A03">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我单位对于公务用车运行维护费支出严格把控，</w:t>
      </w:r>
      <w:r w:rsidR="00846A03">
        <w:rPr>
          <w:rFonts w:ascii="Times New Roman" w:eastAsia="仿宋_GB2312" w:hAnsi="Times New Roman" w:cs="仿宋_GB2312" w:hint="eastAsia"/>
          <w:sz w:val="30"/>
          <w:szCs w:val="30"/>
        </w:rPr>
        <w:t>今年预算数与上年预算数持平，</w:t>
      </w:r>
      <w:r>
        <w:rPr>
          <w:rFonts w:ascii="Times New Roman" w:eastAsia="仿宋_GB2312" w:hAnsi="Times New Roman" w:cs="仿宋_GB2312" w:hint="eastAsia"/>
          <w:sz w:val="30"/>
          <w:szCs w:val="30"/>
        </w:rPr>
        <w:t>按照年初预算全部执行完毕。</w:t>
      </w:r>
    </w:p>
    <w:p w:rsidR="00CF6208" w:rsidRDefault="00E538A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35</w:t>
      </w:r>
      <w:r>
        <w:rPr>
          <w:rFonts w:ascii="Times New Roman" w:eastAsia="仿宋_GB2312" w:hAnsi="Times New Roman" w:cs="仿宋_GB2312" w:hint="eastAsia"/>
          <w:kern w:val="0"/>
          <w:sz w:val="30"/>
          <w:szCs w:val="30"/>
        </w:rPr>
        <w:t>辆。</w:t>
      </w:r>
    </w:p>
    <w:p w:rsidR="0021322F"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21322F">
        <w:rPr>
          <w:rFonts w:ascii="Times New Roman" w:eastAsia="仿宋_GB2312" w:hAnsi="Times New Roman" w:cs="仿宋_GB2312" w:hint="eastAsia"/>
          <w:kern w:val="0"/>
          <w:sz w:val="30"/>
          <w:szCs w:val="30"/>
        </w:rPr>
        <w:t>，且与上年</w:t>
      </w:r>
      <w:r w:rsidR="0021322F">
        <w:rPr>
          <w:rFonts w:ascii="Times New Roman" w:eastAsia="仿宋_GB2312" w:hAnsi="Times New Roman" w:cs="仿宋_GB2312" w:hint="eastAsia"/>
          <w:sz w:val="30"/>
          <w:szCs w:val="30"/>
        </w:rPr>
        <w:t>持平</w:t>
      </w:r>
      <w:r w:rsidR="0021322F">
        <w:rPr>
          <w:rFonts w:ascii="Times New Roman" w:eastAsia="仿宋_GB2312" w:hAnsi="Times New Roman" w:cs="仿宋_GB2312" w:hint="eastAsia"/>
          <w:kern w:val="0"/>
          <w:sz w:val="30"/>
          <w:szCs w:val="30"/>
        </w:rPr>
        <w:t>的</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本年度未用财政拨款经费列支公务用车购置费。</w:t>
      </w:r>
    </w:p>
    <w:p w:rsidR="00CF6208"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F6208" w:rsidRDefault="00E538A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21322F">
        <w:rPr>
          <w:rFonts w:ascii="Times New Roman" w:eastAsia="仿宋_GB2312" w:hAnsi="Times New Roman" w:cs="仿宋_GB2312" w:hint="eastAsia"/>
          <w:kern w:val="0"/>
          <w:sz w:val="30"/>
          <w:szCs w:val="30"/>
        </w:rPr>
        <w:t>，且与上年</w:t>
      </w:r>
      <w:r w:rsidR="0021322F">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CF6208" w:rsidRDefault="00E538A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F6208" w:rsidRDefault="00E538A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w:t>
      </w:r>
      <w:r>
        <w:rPr>
          <w:rFonts w:ascii="Times New Roman" w:eastAsia="仿宋_GB2312" w:hAnsi="Times New Roman" w:cs="仿宋_GB2312" w:hint="eastAsia"/>
          <w:kern w:val="0"/>
          <w:sz w:val="30"/>
          <w:szCs w:val="30"/>
        </w:rPr>
        <w:lastRenderedPageBreak/>
        <w:t>出，</w:t>
      </w:r>
      <w:r>
        <w:rPr>
          <w:rFonts w:ascii="Times New Roman" w:eastAsia="仿宋_GB2312" w:hAnsi="Times New Roman" w:cs="Times New Roman" w:hint="eastAsia"/>
          <w:kern w:val="0"/>
          <w:sz w:val="30"/>
          <w:szCs w:val="30"/>
        </w:rPr>
        <w:t>天津市公安交通管理局河北交警支队</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8,745,000.00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632,443.71</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7.8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保障性支出增加。</w:t>
      </w:r>
    </w:p>
    <w:p w:rsidR="00CF6208" w:rsidRDefault="00E538A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F6208" w:rsidRPr="00E47E8D"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天津市公安交通管理局河北交警支队</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9,540,940.86</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552,901.49</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581,449.00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8,406,590.37</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9,250,330.93</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96.95%</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3,742,274.21</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39.22%</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96.54</w:t>
      </w:r>
      <w:r>
        <w:rPr>
          <w:rFonts w:ascii="Times New Roman" w:eastAsia="仿宋_GB2312" w:hAnsi="Times New Roman" w:cs="仿宋_GB2312"/>
          <w:kern w:val="0"/>
          <w:sz w:val="30"/>
          <w:szCs w:val="30"/>
        </w:rPr>
        <w:t>%</w:t>
      </w:r>
      <w:r w:rsidR="00E47E8D">
        <w:rPr>
          <w:rFonts w:ascii="Times New Roman" w:eastAsia="仿宋_GB2312" w:hAnsi="Times New Roman" w:cs="仿宋_GB2312" w:hint="eastAsia"/>
          <w:kern w:val="0"/>
          <w:sz w:val="30"/>
          <w:szCs w:val="30"/>
        </w:rPr>
        <w:t>。</w:t>
      </w:r>
    </w:p>
    <w:p w:rsidR="00CF6208" w:rsidRDefault="00E538A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F6208" w:rsidRDefault="00E538A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日，天津市公安交通管理局河北交警支队共有车辆</w:t>
      </w:r>
      <w:r>
        <w:rPr>
          <w:rFonts w:ascii="Times New Roman" w:eastAsia="仿宋_GB2312" w:hAnsi="Times New Roman" w:cs="Times New Roman" w:hint="eastAsia"/>
          <w:kern w:val="0"/>
          <w:sz w:val="30"/>
          <w:szCs w:val="30"/>
        </w:rPr>
        <w:t>35</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35</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bookmarkStart w:id="0" w:name="_GoBack"/>
      <w:bookmarkEnd w:id="0"/>
      <w:r w:rsidR="00252E15">
        <w:rPr>
          <w:rFonts w:ascii="Times New Roman" w:eastAsia="仿宋_GB2312" w:hAnsi="Times New Roman" w:cs="仿宋_GB2312" w:hint="eastAsia"/>
          <w:kern w:val="0"/>
          <w:sz w:val="30"/>
          <w:szCs w:val="30"/>
          <w:lang w:val="zh-CN"/>
        </w:rPr>
        <w:t>单价</w:t>
      </w:r>
      <w:r w:rsidR="00252E15">
        <w:rPr>
          <w:rFonts w:ascii="Times New Roman" w:eastAsia="仿宋_GB2312" w:hAnsi="Times New Roman" w:cs="仿宋_GB2312" w:hint="eastAsia"/>
          <w:kern w:val="0"/>
          <w:sz w:val="30"/>
          <w:szCs w:val="30"/>
          <w:lang w:val="zh-CN"/>
        </w:rPr>
        <w:t>100</w:t>
      </w:r>
      <w:r w:rsidR="00252E15">
        <w:rPr>
          <w:rFonts w:ascii="Times New Roman" w:eastAsia="仿宋_GB2312" w:hAnsi="Times New Roman" w:cs="仿宋_GB2312" w:hint="eastAsia"/>
          <w:kern w:val="0"/>
          <w:sz w:val="30"/>
          <w:szCs w:val="30"/>
          <w:lang w:val="zh-CN"/>
        </w:rPr>
        <w:t>万以上的设备</w:t>
      </w:r>
      <w:r w:rsidR="00252E15">
        <w:rPr>
          <w:rFonts w:ascii="Times New Roman" w:eastAsia="仿宋_GB2312" w:hAnsi="Times New Roman" w:cs="仿宋_GB2312" w:hint="eastAsia"/>
          <w:kern w:val="0"/>
          <w:sz w:val="30"/>
          <w:szCs w:val="30"/>
          <w:lang w:val="zh-CN"/>
        </w:rPr>
        <w:t>0</w:t>
      </w:r>
      <w:r w:rsidR="00252E15">
        <w:rPr>
          <w:rFonts w:ascii="Times New Roman" w:eastAsia="仿宋_GB2312" w:hAnsi="Times New Roman" w:cs="仿宋_GB2312" w:hint="eastAsia"/>
          <w:kern w:val="0"/>
          <w:sz w:val="30"/>
          <w:szCs w:val="30"/>
          <w:lang w:val="zh-CN"/>
        </w:rPr>
        <w:t>台（套）。</w:t>
      </w:r>
    </w:p>
    <w:p w:rsidR="00CF6208" w:rsidRDefault="00E538A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F6208"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根据预算绩效管理要求，天津市公安局交通警察总队河北交警支队</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758</w:t>
      </w:r>
      <w:r w:rsidR="00E47E8D">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628.9</w:t>
      </w:r>
      <w:r>
        <w:rPr>
          <w:rFonts w:ascii="Times New Roman" w:eastAsia="仿宋_GB2312" w:hAnsi="Times New Roman" w:cs="仿宋_GB2312" w:hint="eastAsia"/>
          <w:sz w:val="30"/>
          <w:szCs w:val="30"/>
        </w:rPr>
        <w:t>元，自评结果已随部门决算一并公开。</w:t>
      </w:r>
    </w:p>
    <w:p w:rsidR="00CF6208" w:rsidRPr="00E47E8D" w:rsidRDefault="00E538A0">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w:t>
      </w:r>
      <w:r>
        <w:rPr>
          <w:rFonts w:ascii="Times New Roman" w:eastAsia="黑体" w:hAnsi="Times New Roman" w:cs="黑体" w:hint="eastAsia"/>
          <w:b/>
          <w:bCs/>
          <w:kern w:val="0"/>
          <w:sz w:val="30"/>
          <w:szCs w:val="30"/>
        </w:rPr>
        <w:lastRenderedPageBreak/>
        <w:t>贴等民生支出情况说明</w:t>
      </w:r>
    </w:p>
    <w:p w:rsidR="00CF6208"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天津市公安交通管理局河北支队不属于乡、镇、街级单位，不涉及公开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F6208" w:rsidRDefault="00E538A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F6208" w:rsidRDefault="00E538A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F6208" w:rsidRDefault="00CF6208">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F6208"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F6208" w:rsidRDefault="00E538A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F6208" w:rsidRDefault="00E538A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F6208" w:rsidSect="00CF620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63B" w:rsidRDefault="0030263B" w:rsidP="005F604E">
      <w:r>
        <w:separator/>
      </w:r>
    </w:p>
  </w:endnote>
  <w:endnote w:type="continuationSeparator" w:id="1">
    <w:p w:rsidR="0030263B" w:rsidRDefault="0030263B" w:rsidP="005F604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63B" w:rsidRDefault="0030263B" w:rsidP="005F604E">
      <w:r>
        <w:separator/>
      </w:r>
    </w:p>
  </w:footnote>
  <w:footnote w:type="continuationSeparator" w:id="1">
    <w:p w:rsidR="0030263B" w:rsidRDefault="0030263B" w:rsidP="005F60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U0OWFlNjliNzFlNTkyNGE5NzBjMGQ5Y2I0MDVhODUifQ=="/>
  </w:docVars>
  <w:rsids>
    <w:rsidRoot w:val="006A094D"/>
    <w:rsid w:val="00013A12"/>
    <w:rsid w:val="0002687D"/>
    <w:rsid w:val="00043861"/>
    <w:rsid w:val="00047C6F"/>
    <w:rsid w:val="000528EE"/>
    <w:rsid w:val="000719FD"/>
    <w:rsid w:val="000B5C71"/>
    <w:rsid w:val="000D4B98"/>
    <w:rsid w:val="00127EFA"/>
    <w:rsid w:val="00142888"/>
    <w:rsid w:val="00152EEB"/>
    <w:rsid w:val="00153077"/>
    <w:rsid w:val="00167CB7"/>
    <w:rsid w:val="00194BF3"/>
    <w:rsid w:val="001A0E4F"/>
    <w:rsid w:val="001B5C3C"/>
    <w:rsid w:val="001C0344"/>
    <w:rsid w:val="001C0399"/>
    <w:rsid w:val="001D560D"/>
    <w:rsid w:val="001D587E"/>
    <w:rsid w:val="002124F6"/>
    <w:rsid w:val="0021322F"/>
    <w:rsid w:val="00252E15"/>
    <w:rsid w:val="00264B59"/>
    <w:rsid w:val="00281824"/>
    <w:rsid w:val="002A4997"/>
    <w:rsid w:val="002E6086"/>
    <w:rsid w:val="00302490"/>
    <w:rsid w:val="0030263B"/>
    <w:rsid w:val="003227B2"/>
    <w:rsid w:val="003536BE"/>
    <w:rsid w:val="003B25FB"/>
    <w:rsid w:val="00483CFE"/>
    <w:rsid w:val="004A482F"/>
    <w:rsid w:val="004A7DB3"/>
    <w:rsid w:val="004F39BF"/>
    <w:rsid w:val="005062D7"/>
    <w:rsid w:val="005175E6"/>
    <w:rsid w:val="00525157"/>
    <w:rsid w:val="005349A2"/>
    <w:rsid w:val="00575537"/>
    <w:rsid w:val="005D1367"/>
    <w:rsid w:val="005D3F56"/>
    <w:rsid w:val="005F604E"/>
    <w:rsid w:val="00654D17"/>
    <w:rsid w:val="006623EC"/>
    <w:rsid w:val="006A094D"/>
    <w:rsid w:val="006B5D37"/>
    <w:rsid w:val="006D2409"/>
    <w:rsid w:val="006E65DB"/>
    <w:rsid w:val="00776FF3"/>
    <w:rsid w:val="0078156E"/>
    <w:rsid w:val="00786E74"/>
    <w:rsid w:val="007D1285"/>
    <w:rsid w:val="007E49E1"/>
    <w:rsid w:val="007F6DA7"/>
    <w:rsid w:val="00807D18"/>
    <w:rsid w:val="008174D5"/>
    <w:rsid w:val="00846A03"/>
    <w:rsid w:val="00885126"/>
    <w:rsid w:val="0089698B"/>
    <w:rsid w:val="008D3DAC"/>
    <w:rsid w:val="008D48A9"/>
    <w:rsid w:val="00941A30"/>
    <w:rsid w:val="00977DCC"/>
    <w:rsid w:val="009820CF"/>
    <w:rsid w:val="00982A8B"/>
    <w:rsid w:val="009836C1"/>
    <w:rsid w:val="009A7ED3"/>
    <w:rsid w:val="009D74D7"/>
    <w:rsid w:val="00A57AE7"/>
    <w:rsid w:val="00A9068E"/>
    <w:rsid w:val="00AF71AE"/>
    <w:rsid w:val="00B02C8E"/>
    <w:rsid w:val="00B33C70"/>
    <w:rsid w:val="00B75228"/>
    <w:rsid w:val="00B811F1"/>
    <w:rsid w:val="00B81B9F"/>
    <w:rsid w:val="00BC763A"/>
    <w:rsid w:val="00BC7D6F"/>
    <w:rsid w:val="00BD3CAC"/>
    <w:rsid w:val="00BF697A"/>
    <w:rsid w:val="00C52E77"/>
    <w:rsid w:val="00C65A44"/>
    <w:rsid w:val="00C76AC3"/>
    <w:rsid w:val="00C83EB4"/>
    <w:rsid w:val="00CF6208"/>
    <w:rsid w:val="00D4505A"/>
    <w:rsid w:val="00D65B41"/>
    <w:rsid w:val="00DC3234"/>
    <w:rsid w:val="00DC3CD0"/>
    <w:rsid w:val="00DD60B5"/>
    <w:rsid w:val="00E47E8D"/>
    <w:rsid w:val="00E538A0"/>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E9611CB"/>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08"/>
    <w:pPr>
      <w:widowControl w:val="0"/>
      <w:jc w:val="both"/>
    </w:pPr>
    <w:rPr>
      <w:kern w:val="2"/>
      <w:sz w:val="21"/>
      <w:szCs w:val="22"/>
    </w:rPr>
  </w:style>
  <w:style w:type="paragraph" w:styleId="1">
    <w:name w:val="heading 1"/>
    <w:basedOn w:val="a"/>
    <w:next w:val="a"/>
    <w:link w:val="1Char"/>
    <w:uiPriority w:val="99"/>
    <w:qFormat/>
    <w:rsid w:val="00CF6208"/>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CF6208"/>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F6208"/>
    <w:pPr>
      <w:jc w:val="left"/>
    </w:pPr>
  </w:style>
  <w:style w:type="paragraph" w:styleId="a4">
    <w:name w:val="footer"/>
    <w:basedOn w:val="a"/>
    <w:link w:val="Char"/>
    <w:uiPriority w:val="99"/>
    <w:unhideWhenUsed/>
    <w:qFormat/>
    <w:rsid w:val="00CF620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F6208"/>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CF6208"/>
    <w:rPr>
      <w:rFonts w:ascii="方正小标宋简体" w:eastAsia="方正小标宋简体"/>
      <w:kern w:val="0"/>
      <w:sz w:val="24"/>
      <w:szCs w:val="24"/>
    </w:rPr>
  </w:style>
  <w:style w:type="character" w:customStyle="1" w:styleId="2Char">
    <w:name w:val="标题 2 Char"/>
    <w:basedOn w:val="a0"/>
    <w:link w:val="2"/>
    <w:uiPriority w:val="99"/>
    <w:qFormat/>
    <w:rsid w:val="00CF6208"/>
    <w:rPr>
      <w:rFonts w:ascii="方正小标宋简体" w:eastAsia="方正小标宋简体"/>
      <w:kern w:val="0"/>
      <w:sz w:val="24"/>
      <w:szCs w:val="24"/>
    </w:rPr>
  </w:style>
  <w:style w:type="character" w:customStyle="1" w:styleId="Char0">
    <w:name w:val="页眉 Char"/>
    <w:basedOn w:val="a0"/>
    <w:link w:val="a5"/>
    <w:uiPriority w:val="99"/>
    <w:qFormat/>
    <w:rsid w:val="00CF6208"/>
    <w:rPr>
      <w:sz w:val="18"/>
      <w:szCs w:val="18"/>
    </w:rPr>
  </w:style>
  <w:style w:type="character" w:customStyle="1" w:styleId="Char">
    <w:name w:val="页脚 Char"/>
    <w:basedOn w:val="a0"/>
    <w:link w:val="a4"/>
    <w:uiPriority w:val="99"/>
    <w:qFormat/>
    <w:rsid w:val="00CF62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790</Words>
  <Characters>4503</Characters>
  <Application>Microsoft Office Word</Application>
  <DocSecurity>0</DocSecurity>
  <Lines>37</Lines>
  <Paragraphs>10</Paragraphs>
  <ScaleCrop>false</ScaleCrop>
  <Company>Microsoft</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dell</cp:lastModifiedBy>
  <cp:revision>9</cp:revision>
  <dcterms:created xsi:type="dcterms:W3CDTF">2024-08-21T01:21:00Z</dcterms:created>
  <dcterms:modified xsi:type="dcterms:W3CDTF">2024-08-27T06:41:00Z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A44E0A178634409BBBA50D5636087390_13</vt:lpwstr>
  </property>
</Properties>
</file>