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天津市公安局交通警察总队红桥交警支队</w:t>
      </w: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w w:val="95"/>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2024年度部门决算</w:t>
      </w: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ascii="黑体" w:eastAsia="黑体" w:hint="eastAsia"/>
          <w:sz w:val="44"/>
          <w:szCs w:val="44"/>
          <w:highlight w:val="none"/>
          <w:u w:val="none"/>
          <w:lang w:val="en-US" w:eastAsia="zh-CN"/>
        </w:rPr>
        <w:sectPr>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ageBreakBefore w:val="0"/>
        <w:kinsoku/>
        <w:wordWrap/>
        <w:overflowPunct/>
        <w:topLinePunct w:val="0"/>
        <w:autoSpaceDE/>
        <w:autoSpaceDN/>
        <w:bidi w:val="0"/>
        <w:snapToGrid/>
        <w:spacing w:line="600" w:lineRule="exact"/>
        <w:jc w:val="center"/>
        <w:rPr>
          <w:lang w:val="en-US" w:eastAsia="zh-CN"/>
        </w:rPr>
      </w:pPr>
      <w:r>
        <w:rPr>
          <w:rFonts w:ascii="黑体" w:eastAsia="黑体" w:hint="eastAsia"/>
          <w:sz w:val="44"/>
          <w:szCs w:val="44"/>
          <w:highlight w:val="none"/>
          <w:u w:val="none"/>
          <w:lang w:val="en-US" w:eastAsia="zh-CN"/>
        </w:rPr>
        <w:t xml:space="preserve">目录</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第一部分  概 况</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一、主要职责</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二、机构设置</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第二部分  2024年度部门决算表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二、《收入决算表（按功能分类列示）》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三、《收入决算表（按单位列示）》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五、《财政拨款收入支出决算总表》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七、《一般公共预算财政拨款基本支出决算表》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八、《政府性基金预算财政拨款收入支出决算表》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九、《国有资本经营预算财政拨款收入支出决算表》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十、《财政拨款“三公”经费支出决算表》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十一、《项目支出决算表》</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第三部分 2024年度部门决算情况说明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四、财政拨款收支决算总体情况说明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五、一般公共预算财政拨款支出决算情况说明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六、一般公共预算财政拨款基本支出决算情况说明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七、政府性基金预算财政拨款收支决算情况说明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八、国有资本经营预算财政拨款收支决算情况说明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九、财政拨款“三公”经费支出决算情况说明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十、机关运行经费支出情况说明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十一、政府采购支出情况说明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十二、国有资产占有使用情况说明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十三、预算绩效情况说明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十四、教育、医疗卫生、社会保障和就业、住房保障、涉农补贴等民生支出情况说明</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ascii="Times New Roman" w:eastAsia="仿宋" w:hAnsi="Times New Roman" w:cs="Times New Roman" w:hint="eastAsia"/>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w:type="default" r:id="rId22"/>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198055373"/>
      <w:bookmarkStart w:id="3" w:name="_Toc1358716097"/>
      <w:r>
        <w:rPr>
          <w:rFonts w:ascii="方正小标宋简体" w:eastAsia="方正小标宋简体" w:hAnsi="方正小标宋简体" w:cs="方正小标宋简体" w:hint="eastAsia"/>
          <w:b w:val="0"/>
          <w:sz w:val="44"/>
          <w:szCs w:val="44"/>
          <w:highlight w:val="none"/>
          <w:u w:val="none"/>
          <w:lang w:val="en-US" w:eastAsia="zh-CN"/>
        </w:rPr>
        <w:t xml:space="preserve">第一部分  概 况</w:t>
      </w:r>
      <w:bookmarkEnd w:id="0"/>
      <w:bookmarkEnd w:id="1"/>
      <w:bookmarkEnd w:id="2"/>
      <w:bookmarkEnd w:id="3"/>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 w:name="_Toc1747823728"/>
      <w:bookmarkStart w:id="5" w:name="_Toc698509467"/>
      <w:bookmarkStart w:id="6" w:name="_Toc1101039957"/>
      <w:bookmarkStart w:id="7" w:name="_Toc909979739"/>
      <w:r>
        <w:rPr>
          <w:rFonts w:ascii="黑体" w:eastAsia="黑体" w:hAnsi="黑体" w:cs="Times New Roman" w:hint="eastAsia"/>
          <w:sz w:val="30"/>
          <w:szCs w:val="30"/>
          <w:highlight w:val="none"/>
          <w:u w:val="none"/>
          <w:lang w:val="en-US" w:eastAsia="zh-CN"/>
        </w:rPr>
        <w:t xml:space="preserve">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天津市公安局交通警察总队红桥交警支队</w:t>
      </w:r>
      <w:r>
        <w:rPr>
          <w:rFonts w:ascii="仿宋_GB2312" w:eastAsia="仿宋_GB2312" w:hint="eastAsia"/>
          <w:sz w:val="30"/>
          <w:szCs w:val="30"/>
          <w:highlight w:val="none"/>
          <w:u w:val="none"/>
          <w:lang w:val="en-US" w:eastAsia="zh-CN"/>
        </w:rPr>
        <w:t xml:space="preserve">的主要职责是：</w:t>
      </w:r>
      <w:r>
        <w:rPr>
          <w:rFonts w:ascii="仿宋_GB2312" w:eastAsia="仿宋_GB2312" w:hint="eastAsia"/>
          <w:sz w:val="30"/>
          <w:szCs w:val="30"/>
          <w:highlight w:val="none"/>
          <w:u w:val="none"/>
          <w:lang w:val="en-US" w:eastAsia="zh-CN"/>
        </w:rPr>
        <w:t xml:space="preserve">维护道路交通秩序，管理车辆和驾驶人，处理道路交通事故，查缉交通肇事逃逸案件，负责交通安全保卫、开展交通安全宣传教育等工作事项</w:t>
      </w:r>
      <w:r>
        <w:rPr>
          <w:rFonts w:ascii="仿宋_GB2312"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8" w:name="_Toc1702997367"/>
      <w:bookmarkStart w:id="9" w:name="_Toc244589183"/>
      <w:bookmarkStart w:id="10" w:name="_Toc311971100"/>
      <w:bookmarkStart w:id="11" w:name="_Toc1798423086"/>
      <w:r>
        <w:rPr>
          <w:rFonts w:ascii="黑体" w:eastAsia="黑体" w:hAnsi="黑体" w:cs="Times New Roman" w:hint="eastAsia"/>
          <w:sz w:val="30"/>
          <w:szCs w:val="30"/>
          <w:highlight w:val="none"/>
          <w:u w:val="none"/>
          <w:lang w:val="en-US" w:eastAsia="zh-CN"/>
        </w:rPr>
        <w:t xml:space="preserve">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天津市公安局交通警察总队红桥交警支队内设7个大队</w:t>
      </w:r>
      <w:r>
        <w:rPr>
          <w:rFonts w:ascii="仿宋_GB2312" w:eastAsia="仿宋_GB2312" w:hint="eastAsia"/>
          <w:sz w:val="30"/>
          <w:szCs w:val="30"/>
          <w:highlight w:val="none"/>
          <w:u w:val="none"/>
          <w:lang w:val="en-US" w:eastAsia="zh-CN"/>
        </w:rPr>
        <w:t xml:space="preserve">；纳入</w:t>
      </w:r>
      <w:r>
        <w:rPr>
          <w:rFonts w:ascii="仿宋_GB2312" w:eastAsia="仿宋_GB2312" w:hint="eastAsia"/>
          <w:sz w:val="30"/>
          <w:szCs w:val="30"/>
          <w:highlight w:val="none"/>
          <w:u w:val="none"/>
          <w:lang w:val="en-US" w:eastAsia="zh-CN"/>
        </w:rPr>
        <w:t xml:space="preserve">天津市公安局交通警察总队红桥交警支队</w:t>
      </w:r>
      <w:r>
        <w:rPr>
          <w:rFonts w:ascii="仿宋_GB2312" w:eastAsia="仿宋_GB2312" w:hint="eastAsia"/>
          <w:sz w:val="30"/>
          <w:szCs w:val="30"/>
          <w:highlight w:val="none"/>
          <w:u w:val="none"/>
          <w:lang w:val="en-US" w:eastAsia="zh-CN"/>
        </w:rPr>
        <w:t xml:space="preserve">2024年度部门决算编制范围的单位包括：</w:t>
      </w:r>
    </w:p>
    <w:p>
      <w:pPr>
        <w:pageBreakBefore w:val="0"/>
        <w:kinsoku/>
        <w:wordWrap/>
        <w:overflowPunct/>
        <w:topLinePunct w:val="0"/>
        <w:autoSpaceDE/>
        <w:autoSpaceDN/>
        <w:bidi w:val="0"/>
        <w:snapToGrid/>
        <w:spacing w:line="600" w:lineRule="exact"/>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    天津市公安局交通警察总队红桥交警支队。</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Heading1"/>
        <w:pageBreakBefore w:val="0"/>
        <w:kinsoku/>
        <w:wordWrap/>
        <w:overflowPunct/>
        <w:topLinePunct w:val="0"/>
        <w:autoSpaceDE/>
        <w:autoSpaceDN/>
        <w:bidi w:val="0"/>
        <w:snapToGrid/>
        <w:spacing w:before="0" w:after="0" w:line="600" w:lineRule="exact"/>
        <w:jc w:val="center"/>
        <w:outlineLvl w:val="0"/>
        <w:rPr>
          <w:rFonts w:ascii="方正小标宋简体" w:eastAsia="方正小标宋简体" w:hAnsi="方正小标宋简体" w:cs="方正小标宋简体" w:hint="eastAsia"/>
          <w:b w:val="0"/>
          <w:bCs w:val="0"/>
          <w:sz w:val="44"/>
          <w:szCs w:val="44"/>
          <w:highlight w:val="none"/>
          <w:u w:val="none"/>
          <w:lang w:val="en-US" w:eastAsia="zh-CN"/>
        </w:rPr>
      </w:pPr>
      <w:bookmarkStart w:id="15" w:name="_Toc614699953"/>
      <w:r>
        <w:rPr>
          <w:rFonts w:ascii="方正小标宋简体" w:eastAsia="方正小标宋简体" w:hAnsi="方正小标宋简体" w:cs="方正小标宋简体" w:hint="eastAsia"/>
          <w:b w:val="0"/>
          <w:bCs w:val="0"/>
          <w:sz w:val="44"/>
          <w:szCs w:val="44"/>
          <w:highlight w:val="none"/>
          <w:u w:val="none"/>
          <w:lang w:val="en-US" w:eastAsia="zh-CN"/>
        </w:rPr>
        <w:t xml:space="preserve">第二部分  2024年度部门决算表</w:t>
      </w:r>
      <w:bookmarkStart w:id="16" w:name="_Toc1675239290"/>
      <w:bookmarkEnd w:id="12"/>
      <w:bookmarkEnd w:id="13"/>
      <w:bookmarkEnd w:id="14"/>
      <w:bookmarkEnd w:id="15"/>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Heading2"/>
        <w:pageBreakBefore w:val="0"/>
        <w:kinsoku/>
        <w:wordWrap/>
        <w:overflowPunct/>
        <w:topLinePunct w:val="0"/>
        <w:autoSpaceDE/>
        <w:autoSpaceDN/>
        <w:bidi w:val="0"/>
        <w:snapToGrid/>
        <w:spacing w:before="0" w:after="0" w:line="800" w:lineRule="exact"/>
        <w:ind w:firstLine="600" w:firstLineChars="200"/>
        <w:outlineLvl w:val="9"/>
        <w:rPr>
          <w:rFonts w:ascii="黑体" w:eastAsia="黑体" w:hAnsi="黑体" w:hint="eastAsia"/>
          <w:b w:val="0"/>
          <w:sz w:val="30"/>
          <w:szCs w:val="30"/>
          <w:highlight w:val="none"/>
          <w:u w:val="none"/>
          <w:lang w:val="en-US" w:eastAsia="zh-CN"/>
        </w:rPr>
        <w:sectPr>
          <w:footerReference w:type="default" r:id="rId23"/>
          <w:pgSz w:w="11906" w:h="16838" w:orient="portrait"/>
          <w:pgMar w:top="1440" w:right="1800" w:bottom="1440" w:left="1800" w:header="851" w:footer="992" w:gutter="0"/>
          <w:pgBorders/>
          <w:pgNumType w:fmt="decimal" w:start="1"/>
          <w:cols w:num="1" w:space="720">
            <w:col w:w="8306" w:space="720"/>
          </w:cols>
          <w:docGrid w:type="lines" w:linePitch="312" w:charSpace="0"/>
        </w:sectPr>
      </w:pPr>
      <w:bookmarkStart w:id="17" w:name="_Toc1885592096"/>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18" w:name="_Toc984815664"/>
      <w:bookmarkStart w:id="19" w:name="_Toc291121727"/>
      <w:bookmarkStart w:id="20" w:name="_Toc1865768001"/>
      <w:r>
        <w:rPr>
          <w:rFonts w:ascii="黑体" w:eastAsia="黑体" w:hAnsi="黑体" w:hint="eastAsia"/>
          <w:sz w:val="30"/>
          <w:szCs w:val="30"/>
          <w:highlight w:val="none"/>
          <w:u w:val="none"/>
          <w:lang w:val="en-US" w:eastAsia="zh-CN"/>
        </w:rPr>
        <w:t xml:space="preserve">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76,059,530.60</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snapToGrid w:val="0"/>
              <w:jc w:val="right"/>
            </w:pPr>
            <w:r>
              <w:rPr>
                <w:rFonts w:ascii="宋体" w:eastAsia="宋体" w:hAnsi="宋体" w:cs="宋体"/>
                <w:b w:val="0"/>
                <w:i w:val="0"/>
                <w:color w:val="000000"/>
                <w:sz w:val="23"/>
              </w:rPr>
              <w:t xml:space="preserve">65,947,773.91</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6,761,096.59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3,363,068.06</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5,029.41</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76,064,560.01</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76,071,938.56</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snapToGrid w:val="0"/>
              <w:jc w:val="right"/>
            </w:pPr>
            <w:r>
              <w:rPr>
                <w:rFonts w:ascii="宋体" w:eastAsia="宋体" w:hAnsi="宋体" w:cs="宋体"/>
                <w:b w:val="0"/>
                <w:i w:val="0"/>
                <w:color w:val="000000"/>
                <w:sz w:val="23"/>
              </w:rPr>
              <w:t xml:space="preserve">7,378.55</w:t>
            </w: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snapToGrid w:val="0"/>
              <w:jc w:val="right"/>
            </w:pPr>
            <w:r>
              <w:rPr>
                <w:rFonts w:ascii="宋体" w:eastAsia="宋体" w:hAnsi="宋体" w:cs="宋体"/>
                <w:b w:val="0"/>
                <w:i w:val="0"/>
                <w:color w:val="000000"/>
                <w:sz w:val="23"/>
              </w:rPr>
              <w:t xml:space="preserve">7,378.55</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76,071,938.56</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76,071,938.56</w:t>
            </w:r>
          </w:p>
        </w:tc>
      </w:tr>
      <w:tr>
        <w:trPr>
          <w:trHeight w:hRule="exact" w:val="470"/>
          <w:jc w:val="center"/>
        </w:trPr>
        <w:tc>
          <w:tcPr>
            <w:tcW w:w="13238" w:type="dxa"/>
            <w:gridSpan w:val="4"/>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1" w:name="_Toc406579313"/>
      <w:r>
        <w:rPr>
          <w:rFonts w:ascii="黑体" w:eastAsia="黑体" w:hAnsi="黑体" w:cs="Times New Roman" w:hint="eastAsia"/>
          <w:sz w:val="30"/>
          <w:szCs w:val="30"/>
          <w:highlight w:val="none"/>
          <w:u w:val="none"/>
          <w:lang w:val="en-US" w:eastAsia="zh-CN"/>
        </w:rPr>
        <w:t xml:space="preserve">二、《收入决算表（按功能分类列示）》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76,064,560.01</w:t>
            </w:r>
          </w:p>
        </w:tc>
        <w:tc>
          <w:tcPr>
            <w:tcW w:w="1240" w:type="dxa"/>
            <w:tcBorders/>
            <w:vAlign w:val="center"/>
          </w:tcPr>
          <w:p>
            <w:pPr>
              <w:snapToGrid w:val="0"/>
              <w:jc w:val="right"/>
            </w:pPr>
            <w:r>
              <w:rPr>
                <w:rFonts w:ascii="宋体" w:eastAsia="宋体" w:hAnsi="宋体" w:cs="宋体"/>
                <w:b w:val="0"/>
                <w:i w:val="0"/>
                <w:color w:val="000000"/>
                <w:sz w:val="14"/>
              </w:rPr>
              <w:t xml:space="preserve">76,059,530.60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5,029.41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w:t>
            </w:r>
          </w:p>
        </w:tc>
        <w:tc>
          <w:tcPr>
            <w:tcW w:w="2520" w:type="dxa"/>
            <w:tcBorders/>
            <w:vAlign w:val="center"/>
          </w:tcPr>
          <w:p>
            <w:pPr>
              <w:snapToGrid w:val="0"/>
              <w:jc w:val="left"/>
            </w:pPr>
            <w:r>
              <w:rPr>
                <w:rFonts w:ascii="宋体" w:eastAsia="宋体" w:hAnsi="宋体" w:cs="宋体"/>
                <w:b w:val="0"/>
                <w:i w:val="0"/>
                <w:color w:val="000000"/>
                <w:sz w:val="14"/>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4"/>
              </w:rPr>
              <w:t xml:space="preserve">65,940,395.36</w:t>
            </w:r>
          </w:p>
        </w:tc>
        <w:tc>
          <w:tcPr>
            <w:tcW w:w="1240" w:type="dxa"/>
            <w:tcBorders/>
            <w:vAlign w:val="center"/>
          </w:tcPr>
          <w:p>
            <w:pPr>
              <w:snapToGrid w:val="0"/>
              <w:jc w:val="right"/>
            </w:pPr>
            <w:r>
              <w:rPr>
                <w:rFonts w:ascii="宋体" w:eastAsia="宋体" w:hAnsi="宋体" w:cs="宋体"/>
                <w:b w:val="0"/>
                <w:i w:val="0"/>
                <w:color w:val="000000"/>
                <w:sz w:val="14"/>
              </w:rPr>
              <w:t xml:space="preserve">65,935,365.95</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5,029.41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w:t>
            </w:r>
          </w:p>
        </w:tc>
        <w:tc>
          <w:tcPr>
            <w:tcW w:w="2520" w:type="dxa"/>
            <w:tcBorders/>
            <w:vAlign w:val="center"/>
          </w:tcPr>
          <w:p>
            <w:pPr>
              <w:snapToGrid w:val="0"/>
              <w:jc w:val="left"/>
            </w:pPr>
            <w:r>
              <w:rPr>
                <w:rFonts w:ascii="宋体" w:eastAsia="宋体" w:hAnsi="宋体" w:cs="宋体"/>
                <w:b w:val="0"/>
                <w:i w:val="0"/>
                <w:color w:val="000000"/>
                <w:sz w:val="14"/>
              </w:rPr>
              <w:t xml:space="preserve">公安</w:t>
            </w:r>
          </w:p>
        </w:tc>
        <w:tc>
          <w:tcPr>
            <w:tcW w:w="1240" w:type="dxa"/>
            <w:tcBorders/>
            <w:vAlign w:val="center"/>
          </w:tcPr>
          <w:p>
            <w:pPr>
              <w:snapToGrid w:val="0"/>
              <w:jc w:val="right"/>
            </w:pPr>
            <w:r>
              <w:rPr>
                <w:rFonts w:ascii="宋体" w:eastAsia="宋体" w:hAnsi="宋体" w:cs="宋体"/>
                <w:b w:val="0"/>
                <w:i w:val="0"/>
                <w:color w:val="000000"/>
                <w:sz w:val="14"/>
              </w:rPr>
              <w:t xml:space="preserve">65,940,395.36</w:t>
            </w:r>
          </w:p>
        </w:tc>
        <w:tc>
          <w:tcPr>
            <w:tcW w:w="1240" w:type="dxa"/>
            <w:tcBorders/>
            <w:vAlign w:val="center"/>
          </w:tcPr>
          <w:p>
            <w:pPr>
              <w:snapToGrid w:val="0"/>
              <w:jc w:val="right"/>
            </w:pPr>
            <w:r>
              <w:rPr>
                <w:rFonts w:ascii="宋体" w:eastAsia="宋体" w:hAnsi="宋体" w:cs="宋体"/>
                <w:b w:val="0"/>
                <w:i w:val="0"/>
                <w:color w:val="000000"/>
                <w:sz w:val="14"/>
              </w:rPr>
              <w:t xml:space="preserve">65,935,365.95</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5,029.41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2040201</w:t>
            </w:r>
          </w:p>
        </w:tc>
        <w:tc>
          <w:tcPr>
            <w:tcW w:w="2520" w:type="dxa"/>
            <w:tcBorders/>
            <w:vAlign w:val="center"/>
          </w:tcPr>
          <w:p>
            <w:pPr>
              <w:snapToGrid w:val="0"/>
              <w:jc w:val="left"/>
            </w:pPr>
            <w:r>
              <w:rPr>
                <w:rFonts w:ascii="宋体" w:eastAsia="宋体" w:hAnsi="宋体" w:cs="宋体"/>
                <w:b w:val="0"/>
                <w:i w:val="0"/>
                <w:color w:val="000000"/>
                <w:sz w:val="14"/>
              </w:rPr>
              <w:t xml:space="preserve">行政运行</w:t>
            </w:r>
          </w:p>
        </w:tc>
        <w:tc>
          <w:tcPr>
            <w:tcW w:w="1240" w:type="dxa"/>
            <w:tcBorders/>
            <w:vAlign w:val="center"/>
          </w:tcPr>
          <w:p>
            <w:pPr>
              <w:snapToGrid w:val="0"/>
              <w:jc w:val="right"/>
            </w:pPr>
            <w:r>
              <w:rPr>
                <w:rFonts w:ascii="宋体" w:eastAsia="宋体" w:hAnsi="宋体" w:cs="宋体"/>
                <w:b w:val="0"/>
                <w:i w:val="0"/>
                <w:color w:val="000000"/>
                <w:sz w:val="14"/>
              </w:rPr>
              <w:t xml:space="preserve">65,920,365.95</w:t>
            </w:r>
          </w:p>
        </w:tc>
        <w:tc>
          <w:tcPr>
            <w:tcW w:w="1240" w:type="dxa"/>
            <w:tcBorders/>
            <w:vAlign w:val="center"/>
          </w:tcPr>
          <w:p>
            <w:pPr>
              <w:snapToGrid w:val="0"/>
              <w:jc w:val="right"/>
            </w:pPr>
            <w:r>
              <w:rPr>
                <w:rFonts w:ascii="宋体" w:eastAsia="宋体" w:hAnsi="宋体" w:cs="宋体"/>
                <w:b w:val="0"/>
                <w:i w:val="0"/>
                <w:color w:val="000000"/>
                <w:sz w:val="14"/>
              </w:rPr>
              <w:t xml:space="preserve">65,920,365.95</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2040299</w:t>
            </w:r>
          </w:p>
        </w:tc>
        <w:tc>
          <w:tcPr>
            <w:tcW w:w="2520" w:type="dxa"/>
            <w:tcBorders/>
            <w:vAlign w:val="center"/>
          </w:tcPr>
          <w:p>
            <w:pPr>
              <w:snapToGrid w:val="0"/>
              <w:jc w:val="left"/>
            </w:pPr>
            <w:r>
              <w:rPr>
                <w:rFonts w:ascii="宋体" w:eastAsia="宋体" w:hAnsi="宋体" w:cs="宋体"/>
                <w:b w:val="0"/>
                <w:i w:val="0"/>
                <w:color w:val="000000"/>
                <w:sz w:val="14"/>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4"/>
              </w:rPr>
              <w:t xml:space="preserve">20,029.41</w:t>
            </w:r>
          </w:p>
        </w:tc>
        <w:tc>
          <w:tcPr>
            <w:tcW w:w="1240" w:type="dxa"/>
            <w:tcBorders/>
            <w:vAlign w:val="center"/>
          </w:tcPr>
          <w:p>
            <w:pPr>
              <w:snapToGrid w:val="0"/>
              <w:jc w:val="right"/>
            </w:pPr>
            <w:r>
              <w:rPr>
                <w:rFonts w:ascii="宋体" w:eastAsia="宋体" w:hAnsi="宋体" w:cs="宋体"/>
                <w:b w:val="0"/>
                <w:i w:val="0"/>
                <w:color w:val="000000"/>
                <w:sz w:val="14"/>
              </w:rPr>
              <w:t xml:space="preserve">15,000.00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5,029.41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6,761,096.59</w:t>
            </w:r>
          </w:p>
        </w:tc>
        <w:tc>
          <w:tcPr>
            <w:tcW w:w="1240" w:type="dxa"/>
            <w:tcBorders/>
            <w:vAlign w:val="center"/>
          </w:tcPr>
          <w:p>
            <w:pPr>
              <w:snapToGrid w:val="0"/>
              <w:jc w:val="right"/>
            </w:pPr>
            <w:r>
              <w:rPr>
                <w:rFonts w:ascii="宋体" w:eastAsia="宋体" w:hAnsi="宋体" w:cs="宋体"/>
                <w:b w:val="0"/>
                <w:i w:val="0"/>
                <w:color w:val="000000"/>
                <w:sz w:val="14"/>
              </w:rPr>
              <w:t xml:space="preserve">6,761,096.59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6,761,096.59</w:t>
            </w:r>
          </w:p>
        </w:tc>
        <w:tc>
          <w:tcPr>
            <w:tcW w:w="1240" w:type="dxa"/>
            <w:tcBorders/>
            <w:vAlign w:val="center"/>
          </w:tcPr>
          <w:p>
            <w:pPr>
              <w:snapToGrid w:val="0"/>
              <w:jc w:val="right"/>
            </w:pPr>
            <w:r>
              <w:rPr>
                <w:rFonts w:ascii="宋体" w:eastAsia="宋体" w:hAnsi="宋体" w:cs="宋体"/>
                <w:b w:val="0"/>
                <w:i w:val="0"/>
                <w:color w:val="000000"/>
                <w:sz w:val="14"/>
              </w:rPr>
              <w:t xml:space="preserve">6,761,096.59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4,427,645.37</w:t>
            </w:r>
          </w:p>
        </w:tc>
        <w:tc>
          <w:tcPr>
            <w:tcW w:w="1240" w:type="dxa"/>
            <w:tcBorders/>
            <w:vAlign w:val="center"/>
          </w:tcPr>
          <w:p>
            <w:pPr>
              <w:snapToGrid w:val="0"/>
              <w:jc w:val="right"/>
            </w:pPr>
            <w:r>
              <w:rPr>
                <w:rFonts w:ascii="宋体" w:eastAsia="宋体" w:hAnsi="宋体" w:cs="宋体"/>
                <w:b w:val="0"/>
                <w:i w:val="0"/>
                <w:color w:val="000000"/>
                <w:sz w:val="14"/>
              </w:rPr>
              <w:t xml:space="preserve">4,427,645.37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2,333,451.22</w:t>
            </w:r>
          </w:p>
        </w:tc>
        <w:tc>
          <w:tcPr>
            <w:tcW w:w="1240" w:type="dxa"/>
            <w:tcBorders/>
            <w:vAlign w:val="center"/>
          </w:tcPr>
          <w:p>
            <w:pPr>
              <w:snapToGrid w:val="0"/>
              <w:jc w:val="right"/>
            </w:pPr>
            <w:r>
              <w:rPr>
                <w:rFonts w:ascii="宋体" w:eastAsia="宋体" w:hAnsi="宋体" w:cs="宋体"/>
                <w:b w:val="0"/>
                <w:i w:val="0"/>
                <w:color w:val="000000"/>
                <w:sz w:val="14"/>
              </w:rPr>
              <w:t xml:space="preserve">2,333,451.22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3,363,068.06</w:t>
            </w:r>
          </w:p>
        </w:tc>
        <w:tc>
          <w:tcPr>
            <w:tcW w:w="1240" w:type="dxa"/>
            <w:tcBorders/>
            <w:vAlign w:val="center"/>
          </w:tcPr>
          <w:p>
            <w:pPr>
              <w:snapToGrid w:val="0"/>
              <w:jc w:val="right"/>
            </w:pPr>
            <w:r>
              <w:rPr>
                <w:rFonts w:ascii="宋体" w:eastAsia="宋体" w:hAnsi="宋体" w:cs="宋体"/>
                <w:b w:val="0"/>
                <w:i w:val="0"/>
                <w:color w:val="000000"/>
                <w:sz w:val="14"/>
              </w:rPr>
              <w:t xml:space="preserve">3,363,068.06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3,363,068.06</w:t>
            </w:r>
          </w:p>
        </w:tc>
        <w:tc>
          <w:tcPr>
            <w:tcW w:w="1240" w:type="dxa"/>
            <w:tcBorders/>
            <w:vAlign w:val="center"/>
          </w:tcPr>
          <w:p>
            <w:pPr>
              <w:snapToGrid w:val="0"/>
              <w:jc w:val="right"/>
            </w:pPr>
            <w:r>
              <w:rPr>
                <w:rFonts w:ascii="宋体" w:eastAsia="宋体" w:hAnsi="宋体" w:cs="宋体"/>
                <w:b w:val="0"/>
                <w:i w:val="0"/>
                <w:color w:val="000000"/>
                <w:sz w:val="14"/>
              </w:rPr>
              <w:t xml:space="preserve">3,363,068.06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2101101</w:t>
            </w:r>
          </w:p>
        </w:tc>
        <w:tc>
          <w:tcPr>
            <w:tcW w:w="2520" w:type="dxa"/>
            <w:tcBorders/>
            <w:vAlign w:val="center"/>
          </w:tcPr>
          <w:p>
            <w:pPr>
              <w:snapToGrid w:val="0"/>
              <w:jc w:val="left"/>
            </w:pPr>
            <w:r>
              <w:rPr>
                <w:rFonts w:ascii="宋体" w:eastAsia="宋体" w:hAnsi="宋体" w:cs="宋体"/>
                <w:b w:val="0"/>
                <w:i w:val="0"/>
                <w:color w:val="000000"/>
                <w:sz w:val="14"/>
              </w:rPr>
              <w:t xml:space="preserve">行政单位医疗</w:t>
            </w:r>
          </w:p>
        </w:tc>
        <w:tc>
          <w:tcPr>
            <w:tcW w:w="1240" w:type="dxa"/>
            <w:tcBorders/>
            <w:vAlign w:val="center"/>
          </w:tcPr>
          <w:p>
            <w:pPr>
              <w:snapToGrid w:val="0"/>
              <w:jc w:val="right"/>
            </w:pPr>
            <w:r>
              <w:rPr>
                <w:rFonts w:ascii="宋体" w:eastAsia="宋体" w:hAnsi="宋体" w:cs="宋体"/>
                <w:b w:val="0"/>
                <w:i w:val="0"/>
                <w:color w:val="000000"/>
                <w:sz w:val="14"/>
              </w:rPr>
              <w:t xml:space="preserve">2,808,901.94</w:t>
            </w:r>
          </w:p>
        </w:tc>
        <w:tc>
          <w:tcPr>
            <w:tcW w:w="1240" w:type="dxa"/>
            <w:tcBorders/>
            <w:vAlign w:val="center"/>
          </w:tcPr>
          <w:p>
            <w:pPr>
              <w:snapToGrid w:val="0"/>
              <w:jc w:val="right"/>
            </w:pPr>
            <w:r>
              <w:rPr>
                <w:rFonts w:ascii="宋体" w:eastAsia="宋体" w:hAnsi="宋体" w:cs="宋体"/>
                <w:b w:val="0"/>
                <w:i w:val="0"/>
                <w:color w:val="000000"/>
                <w:sz w:val="14"/>
              </w:rPr>
              <w:t xml:space="preserve">2,808,901.94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2101103</w:t>
            </w:r>
          </w:p>
        </w:tc>
        <w:tc>
          <w:tcPr>
            <w:tcW w:w="2520" w:type="dxa"/>
            <w:tcBorders/>
            <w:vAlign w:val="center"/>
          </w:tcPr>
          <w:p>
            <w:pPr>
              <w:snapToGrid w:val="0"/>
              <w:jc w:val="left"/>
            </w:pPr>
            <w:r>
              <w:rPr>
                <w:rFonts w:ascii="宋体" w:eastAsia="宋体" w:hAnsi="宋体" w:cs="宋体"/>
                <w:b w:val="0"/>
                <w:i w:val="0"/>
                <w:color w:val="000000"/>
                <w:sz w:val="14"/>
              </w:rPr>
              <w:t xml:space="preserve">公务员医疗补助</w:t>
            </w:r>
          </w:p>
        </w:tc>
        <w:tc>
          <w:tcPr>
            <w:tcW w:w="1240" w:type="dxa"/>
            <w:tcBorders/>
            <w:vAlign w:val="center"/>
          </w:tcPr>
          <w:p>
            <w:pPr>
              <w:snapToGrid w:val="0"/>
              <w:jc w:val="right"/>
            </w:pPr>
            <w:r>
              <w:rPr>
                <w:rFonts w:ascii="宋体" w:eastAsia="宋体" w:hAnsi="宋体" w:cs="宋体"/>
                <w:b w:val="0"/>
                <w:i w:val="0"/>
                <w:color w:val="000000"/>
                <w:sz w:val="14"/>
              </w:rPr>
              <w:t xml:space="preserve">554,166.12</w:t>
            </w:r>
          </w:p>
        </w:tc>
        <w:tc>
          <w:tcPr>
            <w:tcW w:w="1240" w:type="dxa"/>
            <w:tcBorders/>
            <w:vAlign w:val="center"/>
          </w:tcPr>
          <w:p>
            <w:pPr>
              <w:snapToGrid w:val="0"/>
              <w:jc w:val="right"/>
            </w:pPr>
            <w:r>
              <w:rPr>
                <w:rFonts w:ascii="宋体" w:eastAsia="宋体" w:hAnsi="宋体" w:cs="宋体"/>
                <w:b w:val="0"/>
                <w:i w:val="0"/>
                <w:color w:val="000000"/>
                <w:sz w:val="14"/>
              </w:rPr>
              <w:t xml:space="preserve">554,166.12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2" w:name="_Toc85548837"/>
      <w:r>
        <w:rPr>
          <w:rFonts w:ascii="黑体" w:eastAsia="黑体" w:hAnsi="黑体" w:cs="Times New Roman" w:hint="eastAsia"/>
          <w:sz w:val="30"/>
          <w:szCs w:val="30"/>
          <w:highlight w:val="none"/>
          <w:u w:val="none"/>
          <w:lang w:val="en-US" w:eastAsia="zh-CN"/>
        </w:rPr>
        <w:t xml:space="preserve">三、《收入决算表（按单位列示）》</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76,071,938.56</w:t>
            </w:r>
          </w:p>
        </w:tc>
        <w:tc>
          <w:tcPr>
            <w:tcW w:w="580" w:type="dxa"/>
            <w:tcBorders/>
            <w:vAlign w:val="center"/>
          </w:tcPr>
          <w:p>
            <w:pPr>
              <w:snapToGrid w:val="0"/>
              <w:jc w:val="right"/>
            </w:pPr>
            <w:r>
              <w:rPr>
                <w:rFonts w:ascii="宋体" w:eastAsia="宋体" w:hAnsi="宋体" w:cs="宋体"/>
                <w:b w:val="0"/>
                <w:i w:val="0"/>
                <w:color w:val="000000"/>
                <w:sz w:val="9"/>
              </w:rPr>
              <w:t xml:space="preserve">76,064,560.01</w:t>
            </w:r>
          </w:p>
        </w:tc>
        <w:tc>
          <w:tcPr>
            <w:tcW w:w="580" w:type="dxa"/>
            <w:tcBorders/>
            <w:vAlign w:val="center"/>
          </w:tcPr>
          <w:p>
            <w:pPr>
              <w:snapToGrid w:val="0"/>
              <w:jc w:val="right"/>
            </w:pPr>
            <w:r>
              <w:rPr>
                <w:rFonts w:ascii="宋体" w:eastAsia="宋体" w:hAnsi="宋体" w:cs="宋体"/>
                <w:b w:val="0"/>
                <w:i w:val="0"/>
                <w:color w:val="000000"/>
                <w:sz w:val="9"/>
              </w:rPr>
              <w:t xml:space="preserve">76,059,530.60</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5,029.41</w:t>
            </w:r>
          </w:p>
        </w:tc>
        <w:tc>
          <w:tcPr>
            <w:tcW w:w="580" w:type="dxa"/>
            <w:tcBorders/>
            <w:vAlign w:val="center"/>
          </w:tcPr>
          <w:p>
            <w:pPr>
              <w:snapToGrid w:val="0"/>
              <w:jc w:val="right"/>
            </w:pPr>
            <w:r>
              <w:rPr>
                <w:rFonts w:ascii="宋体" w:eastAsia="宋体" w:hAnsi="宋体" w:cs="宋体"/>
                <w:b w:val="0"/>
                <w:i w:val="0"/>
                <w:color w:val="000000"/>
                <w:sz w:val="9"/>
              </w:rPr>
              <w:t xml:space="preserve">7,378.55</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7,378.55</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7,378.55</w:t>
            </w: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374106</w:t>
            </w:r>
          </w:p>
        </w:tc>
        <w:tc>
          <w:tcPr>
            <w:tcW w:w="1520" w:type="dxa"/>
            <w:tcBorders/>
            <w:vAlign w:val="center"/>
          </w:tcPr>
          <w:p>
            <w:pPr>
              <w:snapToGrid w:val="0"/>
              <w:jc w:val="center"/>
            </w:pPr>
            <w:r>
              <w:rPr>
                <w:rFonts w:ascii="宋体" w:eastAsia="宋体" w:hAnsi="宋体" w:cs="宋体"/>
                <w:b w:val="0"/>
                <w:i w:val="0"/>
                <w:color w:val="000000"/>
                <w:sz w:val="9"/>
              </w:rPr>
              <w:t xml:space="preserve">天津市公安局交通警察总队红桥交警支队</w:t>
            </w:r>
          </w:p>
        </w:tc>
        <w:tc>
          <w:tcPr>
            <w:tcW w:w="580" w:type="dxa"/>
            <w:tcBorders/>
            <w:vAlign w:val="center"/>
          </w:tcPr>
          <w:p>
            <w:pPr>
              <w:snapToGrid w:val="0"/>
              <w:jc w:val="right"/>
            </w:pPr>
            <w:r>
              <w:rPr>
                <w:rFonts w:ascii="宋体" w:eastAsia="宋体" w:hAnsi="宋体" w:cs="宋体"/>
                <w:b w:val="0"/>
                <w:i w:val="0"/>
                <w:color w:val="000000"/>
                <w:sz w:val="9"/>
              </w:rPr>
              <w:t xml:space="preserve">76,071,938.56</w:t>
            </w:r>
          </w:p>
        </w:tc>
        <w:tc>
          <w:tcPr>
            <w:tcW w:w="580" w:type="dxa"/>
            <w:tcBorders/>
            <w:vAlign w:val="center"/>
          </w:tcPr>
          <w:p>
            <w:pPr>
              <w:snapToGrid w:val="0"/>
              <w:jc w:val="right"/>
            </w:pPr>
            <w:r>
              <w:rPr>
                <w:rFonts w:ascii="宋体" w:eastAsia="宋体" w:hAnsi="宋体" w:cs="宋体"/>
                <w:b w:val="0"/>
                <w:i w:val="0"/>
                <w:color w:val="000000"/>
                <w:sz w:val="9"/>
              </w:rPr>
              <w:t xml:space="preserve">76,064,560.01</w:t>
            </w:r>
          </w:p>
        </w:tc>
        <w:tc>
          <w:tcPr>
            <w:tcW w:w="580" w:type="dxa"/>
            <w:tcBorders/>
            <w:vAlign w:val="center"/>
          </w:tcPr>
          <w:p>
            <w:pPr>
              <w:snapToGrid w:val="0"/>
              <w:jc w:val="right"/>
            </w:pPr>
            <w:r>
              <w:rPr>
                <w:rFonts w:ascii="宋体" w:eastAsia="宋体" w:hAnsi="宋体" w:cs="宋体"/>
                <w:b w:val="0"/>
                <w:i w:val="0"/>
                <w:color w:val="000000"/>
                <w:sz w:val="9"/>
              </w:rPr>
              <w:t xml:space="preserve">76,059,530.60</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5,029.41</w:t>
            </w:r>
          </w:p>
        </w:tc>
        <w:tc>
          <w:tcPr>
            <w:tcW w:w="580" w:type="dxa"/>
            <w:tcBorders/>
            <w:vAlign w:val="center"/>
          </w:tcPr>
          <w:p>
            <w:pPr>
              <w:snapToGrid w:val="0"/>
              <w:jc w:val="right"/>
            </w:pPr>
            <w:r>
              <w:rPr>
                <w:rFonts w:ascii="宋体" w:eastAsia="宋体" w:hAnsi="宋体" w:cs="宋体"/>
                <w:b w:val="0"/>
                <w:i w:val="0"/>
                <w:color w:val="000000"/>
                <w:sz w:val="9"/>
              </w:rPr>
              <w:t xml:space="preserve">7,378.55</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7,378.55</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7,378.55</w:t>
            </w:r>
          </w:p>
        </w:tc>
      </w:tr>
      <w:tr>
        <w:trPr>
          <w:trHeight w:hRule="exact" w:val="370"/>
          <w:jc w:val="center"/>
        </w:trPr>
        <w:tc>
          <w:tcPr>
            <w:tcW w:w="13238" w:type="dxa"/>
            <w:gridSpan w:val="21"/>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3" w:name="_Toc1152743616"/>
      <w:r>
        <w:rPr>
          <w:rFonts w:ascii="黑体" w:eastAsia="黑体" w:hAnsi="黑体" w:cs="Times New Roman" w:hint="eastAsia"/>
          <w:sz w:val="30"/>
          <w:szCs w:val="30"/>
          <w:highlight w:val="none"/>
          <w:u w:val="none"/>
          <w:lang w:val="en-US" w:eastAsia="zh-CN"/>
        </w:rPr>
        <w:t xml:space="preserve">四、《支出决算表》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76,071,938.56</w:t>
            </w:r>
          </w:p>
        </w:tc>
        <w:tc>
          <w:tcPr>
            <w:tcW w:w="1320" w:type="dxa"/>
            <w:tcBorders/>
            <w:vAlign w:val="center"/>
          </w:tcPr>
          <w:p>
            <w:pPr>
              <w:snapToGrid w:val="0"/>
              <w:jc w:val="right"/>
            </w:pPr>
            <w:r>
              <w:rPr>
                <w:rFonts w:ascii="宋体" w:eastAsia="宋体" w:hAnsi="宋体" w:cs="宋体"/>
                <w:b w:val="0"/>
                <w:i w:val="0"/>
                <w:color w:val="000000"/>
                <w:sz w:val="15"/>
              </w:rPr>
              <w:t xml:space="preserve">76,056,938.56</w:t>
            </w:r>
          </w:p>
        </w:tc>
        <w:tc>
          <w:tcPr>
            <w:tcW w:w="1320" w:type="dxa"/>
            <w:tcBorders/>
            <w:vAlign w:val="center"/>
          </w:tcPr>
          <w:p>
            <w:pPr>
              <w:snapToGrid w:val="0"/>
              <w:jc w:val="right"/>
            </w:pPr>
            <w:r>
              <w:rPr>
                <w:rFonts w:ascii="宋体" w:eastAsia="宋体" w:hAnsi="宋体" w:cs="宋体"/>
                <w:b w:val="0"/>
                <w:i w:val="0"/>
                <w:color w:val="000000"/>
                <w:sz w:val="15"/>
              </w:rPr>
              <w:t xml:space="preserve">15,000.00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w:t>
            </w:r>
          </w:p>
        </w:tc>
        <w:tc>
          <w:tcPr>
            <w:tcW w:w="4400" w:type="dxa"/>
            <w:tcBorders/>
            <w:vAlign w:val="center"/>
          </w:tcPr>
          <w:p>
            <w:pPr>
              <w:snapToGrid w:val="0"/>
              <w:jc w:val="left"/>
            </w:pPr>
            <w:r>
              <w:rPr>
                <w:rFonts w:ascii="宋体" w:eastAsia="宋体" w:hAnsi="宋体" w:cs="宋体"/>
                <w:b w:val="0"/>
                <w:i w:val="0"/>
                <w:color w:val="000000"/>
                <w:sz w:val="15"/>
              </w:rPr>
              <w:t xml:space="preserve">公共安全支出</w:t>
            </w:r>
          </w:p>
        </w:tc>
        <w:tc>
          <w:tcPr>
            <w:tcW w:w="1320" w:type="dxa"/>
            <w:tcBorders/>
            <w:vAlign w:val="center"/>
          </w:tcPr>
          <w:p>
            <w:pPr>
              <w:snapToGrid w:val="0"/>
              <w:jc w:val="right"/>
            </w:pPr>
            <w:r>
              <w:rPr>
                <w:rFonts w:ascii="宋体" w:eastAsia="宋体" w:hAnsi="宋体" w:cs="宋体"/>
                <w:b w:val="0"/>
                <w:i w:val="0"/>
                <w:color w:val="000000"/>
                <w:sz w:val="15"/>
              </w:rPr>
              <w:t xml:space="preserve">65,947,773.91</w:t>
            </w:r>
          </w:p>
        </w:tc>
        <w:tc>
          <w:tcPr>
            <w:tcW w:w="1320" w:type="dxa"/>
            <w:tcBorders/>
            <w:vAlign w:val="center"/>
          </w:tcPr>
          <w:p>
            <w:pPr>
              <w:snapToGrid w:val="0"/>
              <w:jc w:val="right"/>
            </w:pPr>
            <w:r>
              <w:rPr>
                <w:rFonts w:ascii="宋体" w:eastAsia="宋体" w:hAnsi="宋体" w:cs="宋体"/>
                <w:b w:val="0"/>
                <w:i w:val="0"/>
                <w:color w:val="000000"/>
                <w:sz w:val="15"/>
              </w:rPr>
              <w:t xml:space="preserve">65,932,773.91</w:t>
            </w:r>
          </w:p>
        </w:tc>
        <w:tc>
          <w:tcPr>
            <w:tcW w:w="1320" w:type="dxa"/>
            <w:tcBorders/>
            <w:vAlign w:val="center"/>
          </w:tcPr>
          <w:p>
            <w:pPr>
              <w:snapToGrid w:val="0"/>
              <w:jc w:val="right"/>
            </w:pPr>
            <w:r>
              <w:rPr>
                <w:rFonts w:ascii="宋体" w:eastAsia="宋体" w:hAnsi="宋体" w:cs="宋体"/>
                <w:b w:val="0"/>
                <w:i w:val="0"/>
                <w:color w:val="000000"/>
                <w:sz w:val="15"/>
              </w:rPr>
              <w:t xml:space="preserve">15,000.00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w:t>
            </w:r>
          </w:p>
        </w:tc>
        <w:tc>
          <w:tcPr>
            <w:tcW w:w="4400" w:type="dxa"/>
            <w:tcBorders/>
            <w:vAlign w:val="center"/>
          </w:tcPr>
          <w:p>
            <w:pPr>
              <w:snapToGrid w:val="0"/>
              <w:jc w:val="left"/>
            </w:pPr>
            <w:r>
              <w:rPr>
                <w:rFonts w:ascii="宋体" w:eastAsia="宋体" w:hAnsi="宋体" w:cs="宋体"/>
                <w:b w:val="0"/>
                <w:i w:val="0"/>
                <w:color w:val="000000"/>
                <w:sz w:val="15"/>
              </w:rPr>
              <w:t xml:space="preserve">公安</w:t>
            </w:r>
          </w:p>
        </w:tc>
        <w:tc>
          <w:tcPr>
            <w:tcW w:w="1320" w:type="dxa"/>
            <w:tcBorders/>
            <w:vAlign w:val="center"/>
          </w:tcPr>
          <w:p>
            <w:pPr>
              <w:snapToGrid w:val="0"/>
              <w:jc w:val="right"/>
            </w:pPr>
            <w:r>
              <w:rPr>
                <w:rFonts w:ascii="宋体" w:eastAsia="宋体" w:hAnsi="宋体" w:cs="宋体"/>
                <w:b w:val="0"/>
                <w:i w:val="0"/>
                <w:color w:val="000000"/>
                <w:sz w:val="15"/>
              </w:rPr>
              <w:t xml:space="preserve">65,947,773.91</w:t>
            </w:r>
          </w:p>
        </w:tc>
        <w:tc>
          <w:tcPr>
            <w:tcW w:w="1320" w:type="dxa"/>
            <w:tcBorders/>
            <w:vAlign w:val="center"/>
          </w:tcPr>
          <w:p>
            <w:pPr>
              <w:snapToGrid w:val="0"/>
              <w:jc w:val="right"/>
            </w:pPr>
            <w:r>
              <w:rPr>
                <w:rFonts w:ascii="宋体" w:eastAsia="宋体" w:hAnsi="宋体" w:cs="宋体"/>
                <w:b w:val="0"/>
                <w:i w:val="0"/>
                <w:color w:val="000000"/>
                <w:sz w:val="15"/>
              </w:rPr>
              <w:t xml:space="preserve">65,932,773.91</w:t>
            </w:r>
          </w:p>
        </w:tc>
        <w:tc>
          <w:tcPr>
            <w:tcW w:w="1320" w:type="dxa"/>
            <w:tcBorders/>
            <w:vAlign w:val="center"/>
          </w:tcPr>
          <w:p>
            <w:pPr>
              <w:snapToGrid w:val="0"/>
              <w:jc w:val="right"/>
            </w:pPr>
            <w:r>
              <w:rPr>
                <w:rFonts w:ascii="宋体" w:eastAsia="宋体" w:hAnsi="宋体" w:cs="宋体"/>
                <w:b w:val="0"/>
                <w:i w:val="0"/>
                <w:color w:val="000000"/>
                <w:sz w:val="15"/>
              </w:rPr>
              <w:t xml:space="preserve">15,000.00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2040201</w:t>
            </w:r>
          </w:p>
        </w:tc>
        <w:tc>
          <w:tcPr>
            <w:tcW w:w="4400" w:type="dxa"/>
            <w:tcBorders/>
            <w:vAlign w:val="center"/>
          </w:tcPr>
          <w:p>
            <w:pPr>
              <w:snapToGrid w:val="0"/>
              <w:jc w:val="left"/>
            </w:pPr>
            <w:r>
              <w:rPr>
                <w:rFonts w:ascii="宋体" w:eastAsia="宋体" w:hAnsi="宋体" w:cs="宋体"/>
                <w:b w:val="0"/>
                <w:i w:val="0"/>
                <w:color w:val="000000"/>
                <w:sz w:val="15"/>
              </w:rPr>
              <w:t xml:space="preserve">行政运行</w:t>
            </w:r>
          </w:p>
        </w:tc>
        <w:tc>
          <w:tcPr>
            <w:tcW w:w="1320" w:type="dxa"/>
            <w:tcBorders/>
            <w:vAlign w:val="center"/>
          </w:tcPr>
          <w:p>
            <w:pPr>
              <w:snapToGrid w:val="0"/>
              <w:jc w:val="right"/>
            </w:pPr>
            <w:r>
              <w:rPr>
                <w:rFonts w:ascii="宋体" w:eastAsia="宋体" w:hAnsi="宋体" w:cs="宋体"/>
                <w:b w:val="0"/>
                <w:i w:val="0"/>
                <w:color w:val="000000"/>
                <w:sz w:val="15"/>
              </w:rPr>
              <w:t xml:space="preserve">65,920,365.95</w:t>
            </w:r>
          </w:p>
        </w:tc>
        <w:tc>
          <w:tcPr>
            <w:tcW w:w="1320" w:type="dxa"/>
            <w:tcBorders/>
            <w:vAlign w:val="center"/>
          </w:tcPr>
          <w:p>
            <w:pPr>
              <w:snapToGrid w:val="0"/>
              <w:jc w:val="right"/>
            </w:pPr>
            <w:r>
              <w:rPr>
                <w:rFonts w:ascii="宋体" w:eastAsia="宋体" w:hAnsi="宋体" w:cs="宋体"/>
                <w:b w:val="0"/>
                <w:i w:val="0"/>
                <w:color w:val="000000"/>
                <w:sz w:val="15"/>
              </w:rPr>
              <w:t xml:space="preserve">65,920,365.95</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2040299</w:t>
            </w:r>
          </w:p>
        </w:tc>
        <w:tc>
          <w:tcPr>
            <w:tcW w:w="4400" w:type="dxa"/>
            <w:tcBorders/>
            <w:vAlign w:val="center"/>
          </w:tcPr>
          <w:p>
            <w:pPr>
              <w:snapToGrid w:val="0"/>
              <w:jc w:val="left"/>
            </w:pPr>
            <w:r>
              <w:rPr>
                <w:rFonts w:ascii="宋体" w:eastAsia="宋体" w:hAnsi="宋体" w:cs="宋体"/>
                <w:b w:val="0"/>
                <w:i w:val="0"/>
                <w:color w:val="000000"/>
                <w:sz w:val="15"/>
              </w:rPr>
              <w:t xml:space="preserve">其他公安支出</w:t>
            </w:r>
          </w:p>
        </w:tc>
        <w:tc>
          <w:tcPr>
            <w:tcW w:w="1320" w:type="dxa"/>
            <w:tcBorders/>
            <w:vAlign w:val="center"/>
          </w:tcPr>
          <w:p>
            <w:pPr>
              <w:snapToGrid w:val="0"/>
              <w:jc w:val="right"/>
            </w:pPr>
            <w:r>
              <w:rPr>
                <w:rFonts w:ascii="宋体" w:eastAsia="宋体" w:hAnsi="宋体" w:cs="宋体"/>
                <w:b w:val="0"/>
                <w:i w:val="0"/>
                <w:color w:val="000000"/>
                <w:sz w:val="15"/>
              </w:rPr>
              <w:t xml:space="preserve">27,407.96</w:t>
            </w:r>
          </w:p>
        </w:tc>
        <w:tc>
          <w:tcPr>
            <w:tcW w:w="1320" w:type="dxa"/>
            <w:tcBorders/>
            <w:vAlign w:val="center"/>
          </w:tcPr>
          <w:p>
            <w:pPr>
              <w:snapToGrid w:val="0"/>
              <w:jc w:val="right"/>
            </w:pPr>
            <w:r>
              <w:rPr>
                <w:rFonts w:ascii="宋体" w:eastAsia="宋体" w:hAnsi="宋体" w:cs="宋体"/>
                <w:b w:val="0"/>
                <w:i w:val="0"/>
                <w:color w:val="000000"/>
                <w:sz w:val="15"/>
              </w:rPr>
              <w:t xml:space="preserve">12,407.96</w:t>
            </w:r>
          </w:p>
        </w:tc>
        <w:tc>
          <w:tcPr>
            <w:tcW w:w="1320" w:type="dxa"/>
            <w:tcBorders/>
            <w:vAlign w:val="center"/>
          </w:tcPr>
          <w:p>
            <w:pPr>
              <w:snapToGrid w:val="0"/>
              <w:jc w:val="right"/>
            </w:pPr>
            <w:r>
              <w:rPr>
                <w:rFonts w:ascii="宋体" w:eastAsia="宋体" w:hAnsi="宋体" w:cs="宋体"/>
                <w:b w:val="0"/>
                <w:i w:val="0"/>
                <w:color w:val="000000"/>
                <w:sz w:val="15"/>
              </w:rPr>
              <w:t xml:space="preserve">15,000.00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6,761,096.59</w:t>
            </w:r>
          </w:p>
        </w:tc>
        <w:tc>
          <w:tcPr>
            <w:tcW w:w="1320" w:type="dxa"/>
            <w:tcBorders/>
            <w:vAlign w:val="center"/>
          </w:tcPr>
          <w:p>
            <w:pPr>
              <w:snapToGrid w:val="0"/>
              <w:jc w:val="right"/>
            </w:pPr>
            <w:r>
              <w:rPr>
                <w:rFonts w:ascii="宋体" w:eastAsia="宋体" w:hAnsi="宋体" w:cs="宋体"/>
                <w:b w:val="0"/>
                <w:i w:val="0"/>
                <w:color w:val="000000"/>
                <w:sz w:val="15"/>
              </w:rPr>
              <w:t xml:space="preserve">6,761,096.59</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6,761,096.59</w:t>
            </w:r>
          </w:p>
        </w:tc>
        <w:tc>
          <w:tcPr>
            <w:tcW w:w="1320" w:type="dxa"/>
            <w:tcBorders/>
            <w:vAlign w:val="center"/>
          </w:tcPr>
          <w:p>
            <w:pPr>
              <w:snapToGrid w:val="0"/>
              <w:jc w:val="right"/>
            </w:pPr>
            <w:r>
              <w:rPr>
                <w:rFonts w:ascii="宋体" w:eastAsia="宋体" w:hAnsi="宋体" w:cs="宋体"/>
                <w:b w:val="0"/>
                <w:i w:val="0"/>
                <w:color w:val="000000"/>
                <w:sz w:val="15"/>
              </w:rPr>
              <w:t xml:space="preserve">6,761,096.59</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4,427,645.37</w:t>
            </w:r>
          </w:p>
        </w:tc>
        <w:tc>
          <w:tcPr>
            <w:tcW w:w="1320" w:type="dxa"/>
            <w:tcBorders/>
            <w:vAlign w:val="center"/>
          </w:tcPr>
          <w:p>
            <w:pPr>
              <w:snapToGrid w:val="0"/>
              <w:jc w:val="right"/>
            </w:pPr>
            <w:r>
              <w:rPr>
                <w:rFonts w:ascii="宋体" w:eastAsia="宋体" w:hAnsi="宋体" w:cs="宋体"/>
                <w:b w:val="0"/>
                <w:i w:val="0"/>
                <w:color w:val="000000"/>
                <w:sz w:val="15"/>
              </w:rPr>
              <w:t xml:space="preserve">4,427,645.37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2,333,451.22</w:t>
            </w:r>
          </w:p>
        </w:tc>
        <w:tc>
          <w:tcPr>
            <w:tcW w:w="1320" w:type="dxa"/>
            <w:tcBorders/>
            <w:vAlign w:val="center"/>
          </w:tcPr>
          <w:p>
            <w:pPr>
              <w:snapToGrid w:val="0"/>
              <w:jc w:val="right"/>
            </w:pPr>
            <w:r>
              <w:rPr>
                <w:rFonts w:ascii="宋体" w:eastAsia="宋体" w:hAnsi="宋体" w:cs="宋体"/>
                <w:b w:val="0"/>
                <w:i w:val="0"/>
                <w:color w:val="000000"/>
                <w:sz w:val="15"/>
              </w:rPr>
              <w:t xml:space="preserve">2,333,451.22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3,363,068.06</w:t>
            </w:r>
          </w:p>
        </w:tc>
        <w:tc>
          <w:tcPr>
            <w:tcW w:w="1320" w:type="dxa"/>
            <w:tcBorders/>
            <w:vAlign w:val="center"/>
          </w:tcPr>
          <w:p>
            <w:pPr>
              <w:snapToGrid w:val="0"/>
              <w:jc w:val="right"/>
            </w:pPr>
            <w:r>
              <w:rPr>
                <w:rFonts w:ascii="宋体" w:eastAsia="宋体" w:hAnsi="宋体" w:cs="宋体"/>
                <w:b w:val="0"/>
                <w:i w:val="0"/>
                <w:color w:val="000000"/>
                <w:sz w:val="15"/>
              </w:rPr>
              <w:t xml:space="preserve">3,363,068.06</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3,363,068.06</w:t>
            </w:r>
          </w:p>
        </w:tc>
        <w:tc>
          <w:tcPr>
            <w:tcW w:w="1320" w:type="dxa"/>
            <w:tcBorders/>
            <w:vAlign w:val="center"/>
          </w:tcPr>
          <w:p>
            <w:pPr>
              <w:snapToGrid w:val="0"/>
              <w:jc w:val="right"/>
            </w:pPr>
            <w:r>
              <w:rPr>
                <w:rFonts w:ascii="宋体" w:eastAsia="宋体" w:hAnsi="宋体" w:cs="宋体"/>
                <w:b w:val="0"/>
                <w:i w:val="0"/>
                <w:color w:val="000000"/>
                <w:sz w:val="15"/>
              </w:rPr>
              <w:t xml:space="preserve">3,363,068.06</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2101101</w:t>
            </w:r>
          </w:p>
        </w:tc>
        <w:tc>
          <w:tcPr>
            <w:tcW w:w="4400" w:type="dxa"/>
            <w:tcBorders/>
            <w:vAlign w:val="center"/>
          </w:tcPr>
          <w:p>
            <w:pPr>
              <w:snapToGrid w:val="0"/>
              <w:jc w:val="left"/>
            </w:pPr>
            <w:r>
              <w:rPr>
                <w:rFonts w:ascii="宋体" w:eastAsia="宋体" w:hAnsi="宋体" w:cs="宋体"/>
                <w:b w:val="0"/>
                <w:i w:val="0"/>
                <w:color w:val="000000"/>
                <w:sz w:val="15"/>
              </w:rPr>
              <w:t xml:space="preserve">行政单位医疗</w:t>
            </w:r>
          </w:p>
        </w:tc>
        <w:tc>
          <w:tcPr>
            <w:tcW w:w="1320" w:type="dxa"/>
            <w:tcBorders/>
            <w:vAlign w:val="center"/>
          </w:tcPr>
          <w:p>
            <w:pPr>
              <w:snapToGrid w:val="0"/>
              <w:jc w:val="right"/>
            </w:pPr>
            <w:r>
              <w:rPr>
                <w:rFonts w:ascii="宋体" w:eastAsia="宋体" w:hAnsi="宋体" w:cs="宋体"/>
                <w:b w:val="0"/>
                <w:i w:val="0"/>
                <w:color w:val="000000"/>
                <w:sz w:val="15"/>
              </w:rPr>
              <w:t xml:space="preserve">2,808,901.94</w:t>
            </w:r>
          </w:p>
        </w:tc>
        <w:tc>
          <w:tcPr>
            <w:tcW w:w="1320" w:type="dxa"/>
            <w:tcBorders/>
            <w:vAlign w:val="center"/>
          </w:tcPr>
          <w:p>
            <w:pPr>
              <w:snapToGrid w:val="0"/>
              <w:jc w:val="right"/>
            </w:pPr>
            <w:r>
              <w:rPr>
                <w:rFonts w:ascii="宋体" w:eastAsia="宋体" w:hAnsi="宋体" w:cs="宋体"/>
                <w:b w:val="0"/>
                <w:i w:val="0"/>
                <w:color w:val="000000"/>
                <w:sz w:val="15"/>
              </w:rPr>
              <w:t xml:space="preserve">2,808,901.94</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2101103</w:t>
            </w:r>
          </w:p>
        </w:tc>
        <w:tc>
          <w:tcPr>
            <w:tcW w:w="4400" w:type="dxa"/>
            <w:tcBorders/>
            <w:vAlign w:val="center"/>
          </w:tcPr>
          <w:p>
            <w:pPr>
              <w:snapToGrid w:val="0"/>
              <w:jc w:val="left"/>
            </w:pPr>
            <w:r>
              <w:rPr>
                <w:rFonts w:ascii="宋体" w:eastAsia="宋体" w:hAnsi="宋体" w:cs="宋体"/>
                <w:b w:val="0"/>
                <w:i w:val="0"/>
                <w:color w:val="000000"/>
                <w:sz w:val="15"/>
              </w:rPr>
              <w:t xml:space="preserve">公务员医疗补助</w:t>
            </w:r>
          </w:p>
        </w:tc>
        <w:tc>
          <w:tcPr>
            <w:tcW w:w="1320" w:type="dxa"/>
            <w:tcBorders/>
            <w:vAlign w:val="center"/>
          </w:tcPr>
          <w:p>
            <w:pPr>
              <w:snapToGrid w:val="0"/>
              <w:jc w:val="right"/>
            </w:pPr>
            <w:r>
              <w:rPr>
                <w:rFonts w:ascii="宋体" w:eastAsia="宋体" w:hAnsi="宋体" w:cs="宋体"/>
                <w:b w:val="0"/>
                <w:i w:val="0"/>
                <w:color w:val="000000"/>
                <w:sz w:val="15"/>
              </w:rPr>
              <w:t xml:space="preserve">554,166.12</w:t>
            </w:r>
          </w:p>
        </w:tc>
        <w:tc>
          <w:tcPr>
            <w:tcW w:w="1320" w:type="dxa"/>
            <w:tcBorders/>
            <w:vAlign w:val="center"/>
          </w:tcPr>
          <w:p>
            <w:pPr>
              <w:snapToGrid w:val="0"/>
              <w:jc w:val="right"/>
            </w:pPr>
            <w:r>
              <w:rPr>
                <w:rFonts w:ascii="宋体" w:eastAsia="宋体" w:hAnsi="宋体" w:cs="宋体"/>
                <w:b w:val="0"/>
                <w:i w:val="0"/>
                <w:color w:val="000000"/>
                <w:sz w:val="15"/>
              </w:rPr>
              <w:t xml:space="preserve">554,166.12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24" w:name="_Toc1711974525"/>
      <w:r>
        <w:rPr>
          <w:rFonts w:ascii="黑体" w:eastAsia="黑体" w:hAnsi="黑体" w:cs="Times New Roman" w:hint="eastAsia"/>
          <w:sz w:val="30"/>
          <w:szCs w:val="30"/>
          <w:highlight w:val="none"/>
          <w:u w:val="none"/>
          <w:lang w:val="en-US" w:eastAsia="zh-CN"/>
        </w:rPr>
        <w:t xml:space="preserve">五、《财政拨款收入支出决算总表》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snapToGrid w:val="0"/>
              <w:jc w:val="right"/>
            </w:pPr>
            <w:r>
              <w:rPr>
                <w:rFonts w:ascii="宋体" w:eastAsia="宋体" w:hAnsi="宋体" w:cs="宋体"/>
                <w:b w:val="0"/>
                <w:i w:val="0"/>
                <w:color w:val="000000"/>
                <w:sz w:val="16"/>
              </w:rPr>
              <w:t xml:space="preserve">65,935,365.95</w:t>
            </w:r>
          </w:p>
        </w:tc>
        <w:tc>
          <w:tcPr>
            <w:tcW w:w="1420" w:type="dxa"/>
            <w:tcBorders/>
            <w:vAlign w:val="center"/>
          </w:tcPr>
          <w:p>
            <w:pPr>
              <w:snapToGrid w:val="0"/>
              <w:jc w:val="right"/>
            </w:pPr>
            <w:r>
              <w:rPr>
                <w:rFonts w:ascii="宋体" w:eastAsia="宋体" w:hAnsi="宋体" w:cs="宋体"/>
                <w:b w:val="0"/>
                <w:i w:val="0"/>
                <w:color w:val="000000"/>
                <w:sz w:val="16"/>
              </w:rPr>
              <w:t xml:space="preserve">65,935,365.95</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6,761,096.59</w:t>
            </w:r>
          </w:p>
        </w:tc>
        <w:tc>
          <w:tcPr>
            <w:tcW w:w="1420" w:type="dxa"/>
            <w:tcBorders/>
            <w:vAlign w:val="center"/>
          </w:tcPr>
          <w:p>
            <w:pPr>
              <w:snapToGrid w:val="0"/>
              <w:jc w:val="right"/>
            </w:pPr>
            <w:r>
              <w:rPr>
                <w:rFonts w:ascii="宋体" w:eastAsia="宋体" w:hAnsi="宋体" w:cs="宋体"/>
                <w:b w:val="0"/>
                <w:i w:val="0"/>
                <w:color w:val="000000"/>
                <w:sz w:val="16"/>
              </w:rPr>
              <w:t xml:space="preserve">6,761,096.59</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3,363,068.06</w:t>
            </w:r>
          </w:p>
        </w:tc>
        <w:tc>
          <w:tcPr>
            <w:tcW w:w="1420" w:type="dxa"/>
            <w:tcBorders/>
            <w:vAlign w:val="center"/>
          </w:tcPr>
          <w:p>
            <w:pPr>
              <w:snapToGrid w:val="0"/>
              <w:jc w:val="right"/>
            </w:pPr>
            <w:r>
              <w:rPr>
                <w:rFonts w:ascii="宋体" w:eastAsia="宋体" w:hAnsi="宋体" w:cs="宋体"/>
                <w:b w:val="0"/>
                <w:i w:val="0"/>
                <w:color w:val="000000"/>
                <w:sz w:val="16"/>
              </w:rPr>
              <w:t xml:space="preserve">3,363,068.06</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1420" w:type="dxa"/>
            <w:tcBorders/>
            <w:vAlign w:val="center"/>
          </w:tcPr>
          <w:p>
            <w:pPr>
              <w:snapToGrid w:val="0"/>
              <w:jc w:val="right"/>
            </w:pPr>
            <w:r>
              <w:rPr>
                <w:rFonts w:ascii="宋体" w:eastAsia="宋体" w:hAnsi="宋体" w:cs="宋体"/>
                <w:b w:val="0"/>
                <w:i w:val="0"/>
                <w:color w:val="000000"/>
                <w:sz w:val="16"/>
              </w:rPr>
              <w:t xml:space="preserve">76,059,530.60</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bCs w:val="0"/>
          <w:sz w:val="30"/>
          <w:szCs w:val="30"/>
          <w:highlight w:val="none"/>
          <w:u w:val="none"/>
          <w:lang w:val="en-US" w:eastAsia="zh-CN"/>
        </w:rPr>
      </w:pPr>
      <w:bookmarkStart w:id="25" w:name="_Toc1169939169"/>
      <w:r>
        <w:rPr>
          <w:rFonts w:ascii="黑体" w:eastAsia="黑体" w:hAnsi="黑体" w:cs="Times New Roman" w:hint="eastAsia"/>
          <w:sz w:val="30"/>
          <w:szCs w:val="30"/>
          <w:highlight w:val="none"/>
          <w:u w:val="none"/>
          <w:lang w:val="en-US" w:eastAsia="zh-CN"/>
        </w:rPr>
        <w:t xml:space="preserve">六、《一般公共预算财政拨款支出决算表》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76,059,530.60</w:t>
            </w:r>
          </w:p>
        </w:tc>
        <w:tc>
          <w:tcPr>
            <w:tcW w:w="1720" w:type="dxa"/>
            <w:tcBorders/>
            <w:vAlign w:val="center"/>
          </w:tcPr>
          <w:p>
            <w:pPr>
              <w:snapToGrid w:val="0"/>
              <w:jc w:val="right"/>
            </w:pPr>
            <w:r>
              <w:rPr>
                <w:rFonts w:ascii="宋体" w:eastAsia="宋体" w:hAnsi="宋体" w:cs="宋体"/>
                <w:b w:val="0"/>
                <w:i w:val="0"/>
                <w:color w:val="000000"/>
                <w:sz w:val="20"/>
              </w:rPr>
              <w:t xml:space="preserve">76,044,530.60</w:t>
            </w:r>
          </w:p>
        </w:tc>
        <w:tc>
          <w:tcPr>
            <w:tcW w:w="1720" w:type="dxa"/>
            <w:tcBorders/>
            <w:vAlign w:val="center"/>
          </w:tcPr>
          <w:p>
            <w:pPr>
              <w:snapToGrid w:val="0"/>
              <w:jc w:val="right"/>
            </w:pPr>
            <w:r>
              <w:rPr>
                <w:rFonts w:ascii="宋体" w:eastAsia="宋体" w:hAnsi="宋体" w:cs="宋体"/>
                <w:b w:val="0"/>
                <w:i w:val="0"/>
                <w:color w:val="000000"/>
                <w:sz w:val="20"/>
              </w:rPr>
              <w:t xml:space="preserve">68,306,986.44</w:t>
            </w:r>
          </w:p>
        </w:tc>
        <w:tc>
          <w:tcPr>
            <w:tcW w:w="1720" w:type="dxa"/>
            <w:tcBorders/>
            <w:vAlign w:val="center"/>
          </w:tcPr>
          <w:p>
            <w:pPr>
              <w:snapToGrid w:val="0"/>
              <w:jc w:val="right"/>
            </w:pPr>
            <w:r>
              <w:rPr>
                <w:rFonts w:ascii="宋体" w:eastAsia="宋体" w:hAnsi="宋体" w:cs="宋体"/>
                <w:b w:val="0"/>
                <w:i w:val="0"/>
                <w:color w:val="000000"/>
                <w:sz w:val="20"/>
              </w:rPr>
              <w:t xml:space="preserve">7,737,544.16</w:t>
            </w:r>
          </w:p>
        </w:tc>
        <w:tc>
          <w:tcPr>
            <w:tcW w:w="1698" w:type="dxa"/>
            <w:tcBorders/>
            <w:vAlign w:val="center"/>
          </w:tcPr>
          <w:p>
            <w:pPr>
              <w:snapToGrid w:val="0"/>
              <w:jc w:val="right"/>
            </w:pPr>
            <w:r>
              <w:rPr>
                <w:rFonts w:ascii="宋体" w:eastAsia="宋体" w:hAnsi="宋体" w:cs="宋体"/>
                <w:b w:val="0"/>
                <w:i w:val="0"/>
                <w:color w:val="000000"/>
                <w:sz w:val="20"/>
              </w:rPr>
              <w:t xml:space="preserve">15,000.00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w:t>
            </w:r>
          </w:p>
        </w:tc>
        <w:tc>
          <w:tcPr>
            <w:tcW w:w="3480" w:type="dxa"/>
            <w:tcBorders/>
            <w:vAlign w:val="center"/>
          </w:tcPr>
          <w:p>
            <w:pPr>
              <w:snapToGrid w:val="0"/>
              <w:jc w:val="left"/>
            </w:pPr>
            <w:r>
              <w:rPr>
                <w:rFonts w:ascii="宋体" w:eastAsia="宋体" w:hAnsi="宋体" w:cs="宋体"/>
                <w:b w:val="0"/>
                <w:i w:val="0"/>
                <w:color w:val="000000"/>
                <w:sz w:val="20"/>
              </w:rPr>
              <w:t xml:space="preserve">公共安全支出</w:t>
            </w:r>
          </w:p>
        </w:tc>
        <w:tc>
          <w:tcPr>
            <w:tcW w:w="1720" w:type="dxa"/>
            <w:tcBorders/>
            <w:vAlign w:val="center"/>
          </w:tcPr>
          <w:p>
            <w:pPr>
              <w:snapToGrid w:val="0"/>
              <w:jc w:val="right"/>
            </w:pPr>
            <w:r>
              <w:rPr>
                <w:rFonts w:ascii="宋体" w:eastAsia="宋体" w:hAnsi="宋体" w:cs="宋体"/>
                <w:b w:val="0"/>
                <w:i w:val="0"/>
                <w:color w:val="000000"/>
                <w:sz w:val="20"/>
              </w:rPr>
              <w:t xml:space="preserve">65,935,365.95</w:t>
            </w:r>
          </w:p>
        </w:tc>
        <w:tc>
          <w:tcPr>
            <w:tcW w:w="1720" w:type="dxa"/>
            <w:tcBorders/>
            <w:vAlign w:val="center"/>
          </w:tcPr>
          <w:p>
            <w:pPr>
              <w:snapToGrid w:val="0"/>
              <w:jc w:val="right"/>
            </w:pPr>
            <w:r>
              <w:rPr>
                <w:rFonts w:ascii="宋体" w:eastAsia="宋体" w:hAnsi="宋体" w:cs="宋体"/>
                <w:b w:val="0"/>
                <w:i w:val="0"/>
                <w:color w:val="000000"/>
                <w:sz w:val="20"/>
              </w:rPr>
              <w:t xml:space="preserve">65,920,365.95</w:t>
            </w:r>
          </w:p>
        </w:tc>
        <w:tc>
          <w:tcPr>
            <w:tcW w:w="1720" w:type="dxa"/>
            <w:tcBorders/>
            <w:vAlign w:val="center"/>
          </w:tcPr>
          <w:p>
            <w:pPr>
              <w:snapToGrid w:val="0"/>
              <w:jc w:val="right"/>
            </w:pPr>
            <w:r>
              <w:rPr>
                <w:rFonts w:ascii="宋体" w:eastAsia="宋体" w:hAnsi="宋体" w:cs="宋体"/>
                <w:b w:val="0"/>
                <w:i w:val="0"/>
                <w:color w:val="000000"/>
                <w:sz w:val="20"/>
              </w:rPr>
              <w:t xml:space="preserve">58,182,821.79</w:t>
            </w:r>
          </w:p>
        </w:tc>
        <w:tc>
          <w:tcPr>
            <w:tcW w:w="1720" w:type="dxa"/>
            <w:tcBorders/>
            <w:vAlign w:val="center"/>
          </w:tcPr>
          <w:p>
            <w:pPr>
              <w:snapToGrid w:val="0"/>
              <w:jc w:val="right"/>
            </w:pPr>
            <w:r>
              <w:rPr>
                <w:rFonts w:ascii="宋体" w:eastAsia="宋体" w:hAnsi="宋体" w:cs="宋体"/>
                <w:b w:val="0"/>
                <w:i w:val="0"/>
                <w:color w:val="000000"/>
                <w:sz w:val="20"/>
              </w:rPr>
              <w:t xml:space="preserve">7,737,544.16</w:t>
            </w:r>
          </w:p>
        </w:tc>
        <w:tc>
          <w:tcPr>
            <w:tcW w:w="1698" w:type="dxa"/>
            <w:tcBorders/>
            <w:vAlign w:val="center"/>
          </w:tcPr>
          <w:p>
            <w:pPr>
              <w:snapToGrid w:val="0"/>
              <w:jc w:val="right"/>
            </w:pPr>
            <w:r>
              <w:rPr>
                <w:rFonts w:ascii="宋体" w:eastAsia="宋体" w:hAnsi="宋体" w:cs="宋体"/>
                <w:b w:val="0"/>
                <w:i w:val="0"/>
                <w:color w:val="000000"/>
                <w:sz w:val="20"/>
              </w:rPr>
              <w:t xml:space="preserve">15,000.00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w:t>
            </w:r>
          </w:p>
        </w:tc>
        <w:tc>
          <w:tcPr>
            <w:tcW w:w="3480" w:type="dxa"/>
            <w:tcBorders/>
            <w:vAlign w:val="center"/>
          </w:tcPr>
          <w:p>
            <w:pPr>
              <w:snapToGrid w:val="0"/>
              <w:jc w:val="left"/>
            </w:pPr>
            <w:r>
              <w:rPr>
                <w:rFonts w:ascii="宋体" w:eastAsia="宋体" w:hAnsi="宋体" w:cs="宋体"/>
                <w:b w:val="0"/>
                <w:i w:val="0"/>
                <w:color w:val="000000"/>
                <w:sz w:val="20"/>
              </w:rPr>
              <w:t xml:space="preserve">公安</w:t>
            </w:r>
          </w:p>
        </w:tc>
        <w:tc>
          <w:tcPr>
            <w:tcW w:w="1720" w:type="dxa"/>
            <w:tcBorders/>
            <w:vAlign w:val="center"/>
          </w:tcPr>
          <w:p>
            <w:pPr>
              <w:snapToGrid w:val="0"/>
              <w:jc w:val="right"/>
            </w:pPr>
            <w:r>
              <w:rPr>
                <w:rFonts w:ascii="宋体" w:eastAsia="宋体" w:hAnsi="宋体" w:cs="宋体"/>
                <w:b w:val="0"/>
                <w:i w:val="0"/>
                <w:color w:val="000000"/>
                <w:sz w:val="20"/>
              </w:rPr>
              <w:t xml:space="preserve">65,935,365.95</w:t>
            </w:r>
          </w:p>
        </w:tc>
        <w:tc>
          <w:tcPr>
            <w:tcW w:w="1720" w:type="dxa"/>
            <w:tcBorders/>
            <w:vAlign w:val="center"/>
          </w:tcPr>
          <w:p>
            <w:pPr>
              <w:snapToGrid w:val="0"/>
              <w:jc w:val="right"/>
            </w:pPr>
            <w:r>
              <w:rPr>
                <w:rFonts w:ascii="宋体" w:eastAsia="宋体" w:hAnsi="宋体" w:cs="宋体"/>
                <w:b w:val="0"/>
                <w:i w:val="0"/>
                <w:color w:val="000000"/>
                <w:sz w:val="20"/>
              </w:rPr>
              <w:t xml:space="preserve">65,920,365.95</w:t>
            </w:r>
          </w:p>
        </w:tc>
        <w:tc>
          <w:tcPr>
            <w:tcW w:w="1720" w:type="dxa"/>
            <w:tcBorders/>
            <w:vAlign w:val="center"/>
          </w:tcPr>
          <w:p>
            <w:pPr>
              <w:snapToGrid w:val="0"/>
              <w:jc w:val="right"/>
            </w:pPr>
            <w:r>
              <w:rPr>
                <w:rFonts w:ascii="宋体" w:eastAsia="宋体" w:hAnsi="宋体" w:cs="宋体"/>
                <w:b w:val="0"/>
                <w:i w:val="0"/>
                <w:color w:val="000000"/>
                <w:sz w:val="20"/>
              </w:rPr>
              <w:t xml:space="preserve">58,182,821.79</w:t>
            </w:r>
          </w:p>
        </w:tc>
        <w:tc>
          <w:tcPr>
            <w:tcW w:w="1720" w:type="dxa"/>
            <w:tcBorders/>
            <w:vAlign w:val="center"/>
          </w:tcPr>
          <w:p>
            <w:pPr>
              <w:snapToGrid w:val="0"/>
              <w:jc w:val="right"/>
            </w:pPr>
            <w:r>
              <w:rPr>
                <w:rFonts w:ascii="宋体" w:eastAsia="宋体" w:hAnsi="宋体" w:cs="宋体"/>
                <w:b w:val="0"/>
                <w:i w:val="0"/>
                <w:color w:val="000000"/>
                <w:sz w:val="20"/>
              </w:rPr>
              <w:t xml:space="preserve">7,737,544.16</w:t>
            </w:r>
          </w:p>
        </w:tc>
        <w:tc>
          <w:tcPr>
            <w:tcW w:w="1698" w:type="dxa"/>
            <w:tcBorders/>
            <w:vAlign w:val="center"/>
          </w:tcPr>
          <w:p>
            <w:pPr>
              <w:snapToGrid w:val="0"/>
              <w:jc w:val="right"/>
            </w:pPr>
            <w:r>
              <w:rPr>
                <w:rFonts w:ascii="宋体" w:eastAsia="宋体" w:hAnsi="宋体" w:cs="宋体"/>
                <w:b w:val="0"/>
                <w:i w:val="0"/>
                <w:color w:val="000000"/>
                <w:sz w:val="20"/>
              </w:rPr>
              <w:t xml:space="preserve">15,000.00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2040201</w:t>
            </w:r>
          </w:p>
        </w:tc>
        <w:tc>
          <w:tcPr>
            <w:tcW w:w="3480" w:type="dxa"/>
            <w:tcBorders/>
            <w:vAlign w:val="center"/>
          </w:tcPr>
          <w:p>
            <w:pPr>
              <w:snapToGrid w:val="0"/>
              <w:jc w:val="left"/>
            </w:pPr>
            <w:r>
              <w:rPr>
                <w:rFonts w:ascii="宋体" w:eastAsia="宋体" w:hAnsi="宋体" w:cs="宋体"/>
                <w:b w:val="0"/>
                <w:i w:val="0"/>
                <w:color w:val="000000"/>
                <w:sz w:val="20"/>
              </w:rPr>
              <w:t xml:space="preserve">行政运行</w:t>
            </w:r>
          </w:p>
        </w:tc>
        <w:tc>
          <w:tcPr>
            <w:tcW w:w="1720" w:type="dxa"/>
            <w:tcBorders/>
            <w:vAlign w:val="center"/>
          </w:tcPr>
          <w:p>
            <w:pPr>
              <w:snapToGrid w:val="0"/>
              <w:jc w:val="right"/>
            </w:pPr>
            <w:r>
              <w:rPr>
                <w:rFonts w:ascii="宋体" w:eastAsia="宋体" w:hAnsi="宋体" w:cs="宋体"/>
                <w:b w:val="0"/>
                <w:i w:val="0"/>
                <w:color w:val="000000"/>
                <w:sz w:val="20"/>
              </w:rPr>
              <w:t xml:space="preserve">65,920,365.95</w:t>
            </w:r>
          </w:p>
        </w:tc>
        <w:tc>
          <w:tcPr>
            <w:tcW w:w="1720" w:type="dxa"/>
            <w:tcBorders/>
            <w:vAlign w:val="center"/>
          </w:tcPr>
          <w:p>
            <w:pPr>
              <w:snapToGrid w:val="0"/>
              <w:jc w:val="right"/>
            </w:pPr>
            <w:r>
              <w:rPr>
                <w:rFonts w:ascii="宋体" w:eastAsia="宋体" w:hAnsi="宋体" w:cs="宋体"/>
                <w:b w:val="0"/>
                <w:i w:val="0"/>
                <w:color w:val="000000"/>
                <w:sz w:val="20"/>
              </w:rPr>
              <w:t xml:space="preserve">65,920,365.95</w:t>
            </w:r>
          </w:p>
        </w:tc>
        <w:tc>
          <w:tcPr>
            <w:tcW w:w="1720" w:type="dxa"/>
            <w:tcBorders/>
            <w:vAlign w:val="center"/>
          </w:tcPr>
          <w:p>
            <w:pPr>
              <w:snapToGrid w:val="0"/>
              <w:jc w:val="right"/>
            </w:pPr>
            <w:r>
              <w:rPr>
                <w:rFonts w:ascii="宋体" w:eastAsia="宋体" w:hAnsi="宋体" w:cs="宋体"/>
                <w:b w:val="0"/>
                <w:i w:val="0"/>
                <w:color w:val="000000"/>
                <w:sz w:val="20"/>
              </w:rPr>
              <w:t xml:space="preserve">58,182,821.79</w:t>
            </w:r>
          </w:p>
        </w:tc>
        <w:tc>
          <w:tcPr>
            <w:tcW w:w="1720" w:type="dxa"/>
            <w:tcBorders/>
            <w:vAlign w:val="center"/>
          </w:tcPr>
          <w:p>
            <w:pPr>
              <w:snapToGrid w:val="0"/>
              <w:jc w:val="right"/>
            </w:pPr>
            <w:r>
              <w:rPr>
                <w:rFonts w:ascii="宋体" w:eastAsia="宋体" w:hAnsi="宋体" w:cs="宋体"/>
                <w:b w:val="0"/>
                <w:i w:val="0"/>
                <w:color w:val="000000"/>
                <w:sz w:val="20"/>
              </w:rPr>
              <w:t xml:space="preserve">7,737,544.16</w:t>
            </w: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2040299</w:t>
            </w:r>
          </w:p>
        </w:tc>
        <w:tc>
          <w:tcPr>
            <w:tcW w:w="3480" w:type="dxa"/>
            <w:tcBorders/>
            <w:vAlign w:val="center"/>
          </w:tcPr>
          <w:p>
            <w:pPr>
              <w:snapToGrid w:val="0"/>
              <w:jc w:val="left"/>
            </w:pPr>
            <w:r>
              <w:rPr>
                <w:rFonts w:ascii="宋体" w:eastAsia="宋体" w:hAnsi="宋体" w:cs="宋体"/>
                <w:b w:val="0"/>
                <w:i w:val="0"/>
                <w:color w:val="000000"/>
                <w:sz w:val="20"/>
              </w:rPr>
              <w:t xml:space="preserve">其他公安支出</w:t>
            </w:r>
          </w:p>
        </w:tc>
        <w:tc>
          <w:tcPr>
            <w:tcW w:w="1720" w:type="dxa"/>
            <w:tcBorders/>
            <w:vAlign w:val="center"/>
          </w:tcPr>
          <w:p>
            <w:pPr>
              <w:snapToGrid w:val="0"/>
              <w:jc w:val="right"/>
            </w:pPr>
            <w:r>
              <w:rPr>
                <w:rFonts w:ascii="宋体" w:eastAsia="宋体" w:hAnsi="宋体" w:cs="宋体"/>
                <w:b w:val="0"/>
                <w:i w:val="0"/>
                <w:color w:val="000000"/>
                <w:sz w:val="20"/>
              </w:rPr>
              <w:t xml:space="preserve">15,000.00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15,000.00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snapToGrid w:val="0"/>
              <w:jc w:val="right"/>
            </w:pPr>
            <w:r>
              <w:rPr>
                <w:rFonts w:ascii="宋体" w:eastAsia="宋体" w:hAnsi="宋体" w:cs="宋体"/>
                <w:b w:val="0"/>
                <w:i w:val="0"/>
                <w:color w:val="000000"/>
                <w:sz w:val="20"/>
              </w:rPr>
              <w:t xml:space="preserve">6,761,096.59</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4,427,645.37</w:t>
            </w:r>
          </w:p>
        </w:tc>
        <w:tc>
          <w:tcPr>
            <w:tcW w:w="1720" w:type="dxa"/>
            <w:tcBorders/>
            <w:vAlign w:val="center"/>
          </w:tcPr>
          <w:p>
            <w:pPr>
              <w:snapToGrid w:val="0"/>
              <w:jc w:val="right"/>
            </w:pPr>
            <w:r>
              <w:rPr>
                <w:rFonts w:ascii="宋体" w:eastAsia="宋体" w:hAnsi="宋体" w:cs="宋体"/>
                <w:b w:val="0"/>
                <w:i w:val="0"/>
                <w:color w:val="000000"/>
                <w:sz w:val="20"/>
              </w:rPr>
              <w:t xml:space="preserve">4,427,645.37</w:t>
            </w:r>
          </w:p>
        </w:tc>
        <w:tc>
          <w:tcPr>
            <w:tcW w:w="1720" w:type="dxa"/>
            <w:tcBorders/>
            <w:vAlign w:val="center"/>
          </w:tcPr>
          <w:p>
            <w:pPr>
              <w:snapToGrid w:val="0"/>
              <w:jc w:val="right"/>
            </w:pPr>
            <w:r>
              <w:rPr>
                <w:rFonts w:ascii="宋体" w:eastAsia="宋体" w:hAnsi="宋体" w:cs="宋体"/>
                <w:b w:val="0"/>
                <w:i w:val="0"/>
                <w:color w:val="000000"/>
                <w:sz w:val="20"/>
              </w:rPr>
              <w:t xml:space="preserve">4,427,645.37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2,333,451.22</w:t>
            </w:r>
          </w:p>
        </w:tc>
        <w:tc>
          <w:tcPr>
            <w:tcW w:w="1720" w:type="dxa"/>
            <w:tcBorders/>
            <w:vAlign w:val="center"/>
          </w:tcPr>
          <w:p>
            <w:pPr>
              <w:snapToGrid w:val="0"/>
              <w:jc w:val="right"/>
            </w:pPr>
            <w:r>
              <w:rPr>
                <w:rFonts w:ascii="宋体" w:eastAsia="宋体" w:hAnsi="宋体" w:cs="宋体"/>
                <w:b w:val="0"/>
                <w:i w:val="0"/>
                <w:color w:val="000000"/>
                <w:sz w:val="20"/>
              </w:rPr>
              <w:t xml:space="preserve">2,333,451.22</w:t>
            </w:r>
          </w:p>
        </w:tc>
        <w:tc>
          <w:tcPr>
            <w:tcW w:w="1720" w:type="dxa"/>
            <w:tcBorders/>
            <w:vAlign w:val="center"/>
          </w:tcPr>
          <w:p>
            <w:pPr>
              <w:snapToGrid w:val="0"/>
              <w:jc w:val="right"/>
            </w:pPr>
            <w:r>
              <w:rPr>
                <w:rFonts w:ascii="宋体" w:eastAsia="宋体" w:hAnsi="宋体" w:cs="宋体"/>
                <w:b w:val="0"/>
                <w:i w:val="0"/>
                <w:color w:val="000000"/>
                <w:sz w:val="20"/>
              </w:rPr>
              <w:t xml:space="preserve">2,333,451.22</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snapToGrid w:val="0"/>
              <w:jc w:val="right"/>
            </w:pPr>
            <w:r>
              <w:rPr>
                <w:rFonts w:ascii="宋体" w:eastAsia="宋体" w:hAnsi="宋体" w:cs="宋体"/>
                <w:b w:val="0"/>
                <w:i w:val="0"/>
                <w:color w:val="000000"/>
                <w:sz w:val="20"/>
              </w:rPr>
              <w:t xml:space="preserve">3,363,068.06</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2101101</w:t>
            </w:r>
          </w:p>
        </w:tc>
        <w:tc>
          <w:tcPr>
            <w:tcW w:w="3480" w:type="dxa"/>
            <w:tcBorders/>
            <w:vAlign w:val="center"/>
          </w:tcPr>
          <w:p>
            <w:pPr>
              <w:snapToGrid w:val="0"/>
              <w:jc w:val="left"/>
            </w:pPr>
            <w:r>
              <w:rPr>
                <w:rFonts w:ascii="宋体" w:eastAsia="宋体" w:hAnsi="宋体" w:cs="宋体"/>
                <w:b w:val="0"/>
                <w:i w:val="0"/>
                <w:color w:val="000000"/>
                <w:sz w:val="20"/>
              </w:rPr>
              <w:t xml:space="preserve">行政单位医疗</w:t>
            </w:r>
          </w:p>
        </w:tc>
        <w:tc>
          <w:tcPr>
            <w:tcW w:w="1720" w:type="dxa"/>
            <w:tcBorders/>
            <w:vAlign w:val="center"/>
          </w:tcPr>
          <w:p>
            <w:pPr>
              <w:snapToGrid w:val="0"/>
              <w:jc w:val="right"/>
            </w:pPr>
            <w:r>
              <w:rPr>
                <w:rFonts w:ascii="宋体" w:eastAsia="宋体" w:hAnsi="宋体" w:cs="宋体"/>
                <w:b w:val="0"/>
                <w:i w:val="0"/>
                <w:color w:val="000000"/>
                <w:sz w:val="20"/>
              </w:rPr>
              <w:t xml:space="preserve">2,808,901.94</w:t>
            </w:r>
          </w:p>
        </w:tc>
        <w:tc>
          <w:tcPr>
            <w:tcW w:w="1720" w:type="dxa"/>
            <w:tcBorders/>
            <w:vAlign w:val="center"/>
          </w:tcPr>
          <w:p>
            <w:pPr>
              <w:snapToGrid w:val="0"/>
              <w:jc w:val="right"/>
            </w:pPr>
            <w:r>
              <w:rPr>
                <w:rFonts w:ascii="宋体" w:eastAsia="宋体" w:hAnsi="宋体" w:cs="宋体"/>
                <w:b w:val="0"/>
                <w:i w:val="0"/>
                <w:color w:val="000000"/>
                <w:sz w:val="20"/>
              </w:rPr>
              <w:t xml:space="preserve">2,808,901.94</w:t>
            </w:r>
          </w:p>
        </w:tc>
        <w:tc>
          <w:tcPr>
            <w:tcW w:w="1720" w:type="dxa"/>
            <w:tcBorders/>
            <w:vAlign w:val="center"/>
          </w:tcPr>
          <w:p>
            <w:pPr>
              <w:snapToGrid w:val="0"/>
              <w:jc w:val="right"/>
            </w:pPr>
            <w:r>
              <w:rPr>
                <w:rFonts w:ascii="宋体" w:eastAsia="宋体" w:hAnsi="宋体" w:cs="宋体"/>
                <w:b w:val="0"/>
                <w:i w:val="0"/>
                <w:color w:val="000000"/>
                <w:sz w:val="20"/>
              </w:rPr>
              <w:t xml:space="preserve">2,808,901.94</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2101103</w:t>
            </w:r>
          </w:p>
        </w:tc>
        <w:tc>
          <w:tcPr>
            <w:tcW w:w="3480" w:type="dxa"/>
            <w:tcBorders/>
            <w:vAlign w:val="center"/>
          </w:tcPr>
          <w:p>
            <w:pPr>
              <w:snapToGrid w:val="0"/>
              <w:jc w:val="left"/>
            </w:pPr>
            <w:r>
              <w:rPr>
                <w:rFonts w:ascii="宋体" w:eastAsia="宋体" w:hAnsi="宋体" w:cs="宋体"/>
                <w:b w:val="0"/>
                <w:i w:val="0"/>
                <w:color w:val="000000"/>
                <w:sz w:val="20"/>
              </w:rPr>
              <w:t xml:space="preserve">公务员医疗补助</w:t>
            </w:r>
          </w:p>
        </w:tc>
        <w:tc>
          <w:tcPr>
            <w:tcW w:w="1720" w:type="dxa"/>
            <w:tcBorders/>
            <w:vAlign w:val="center"/>
          </w:tcPr>
          <w:p>
            <w:pPr>
              <w:snapToGrid w:val="0"/>
              <w:jc w:val="right"/>
            </w:pPr>
            <w:r>
              <w:rPr>
                <w:rFonts w:ascii="宋体" w:eastAsia="宋体" w:hAnsi="宋体" w:cs="宋体"/>
                <w:b w:val="0"/>
                <w:i w:val="0"/>
                <w:color w:val="000000"/>
                <w:sz w:val="20"/>
              </w:rPr>
              <w:t xml:space="preserve">554,166.12</w:t>
            </w:r>
          </w:p>
        </w:tc>
        <w:tc>
          <w:tcPr>
            <w:tcW w:w="1720" w:type="dxa"/>
            <w:tcBorders/>
            <w:vAlign w:val="center"/>
          </w:tcPr>
          <w:p>
            <w:pPr>
              <w:snapToGrid w:val="0"/>
              <w:jc w:val="right"/>
            </w:pPr>
            <w:r>
              <w:rPr>
                <w:rFonts w:ascii="宋体" w:eastAsia="宋体" w:hAnsi="宋体" w:cs="宋体"/>
                <w:b w:val="0"/>
                <w:i w:val="0"/>
                <w:color w:val="000000"/>
                <w:sz w:val="20"/>
              </w:rPr>
              <w:t xml:space="preserve">554,166.12</w:t>
            </w:r>
          </w:p>
        </w:tc>
        <w:tc>
          <w:tcPr>
            <w:tcW w:w="1720" w:type="dxa"/>
            <w:tcBorders/>
            <w:vAlign w:val="center"/>
          </w:tcPr>
          <w:p>
            <w:pPr>
              <w:snapToGrid w:val="0"/>
              <w:jc w:val="right"/>
            </w:pPr>
            <w:r>
              <w:rPr>
                <w:rFonts w:ascii="宋体" w:eastAsia="宋体" w:hAnsi="宋体" w:cs="宋体"/>
                <w:b w:val="0"/>
                <w:i w:val="0"/>
                <w:color w:val="000000"/>
                <w:sz w:val="20"/>
              </w:rPr>
              <w:t xml:space="preserve">554,166.12</w:t>
            </w:r>
          </w:p>
        </w:tc>
        <w:tc>
          <w:tcPr>
            <w:tcW w:w="1720" w:type="dxa"/>
            <w:tcBorders/>
            <w:vAlign w:val="center"/>
          </w:tcPr>
          <w:p>
            <w:pPr/>
          </w:p>
        </w:tc>
        <w:tc>
          <w:tcPr>
            <w:tcW w:w="1698" w:type="dxa"/>
            <w:tcBorders/>
            <w:vAlign w:val="center"/>
          </w:tcPr>
          <w:p>
            <w:pPr/>
          </w:p>
        </w:tc>
      </w:tr>
      <w:tr>
        <w:trPr>
          <w:trHeight w:hRule="exact" w:val="815"/>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bCs w:val="0"/>
          <w:sz w:val="30"/>
          <w:szCs w:val="30"/>
          <w:highlight w:val="none"/>
          <w:u w:val="none"/>
          <w:lang w:val="en-US" w:eastAsia="zh-CN"/>
        </w:rPr>
      </w:pPr>
      <w:bookmarkStart w:id="26" w:name="_Toc807341451"/>
      <w:r>
        <w:rPr>
          <w:rFonts w:ascii="黑体" w:eastAsia="黑体" w:hAnsi="黑体" w:cs="Times New Roman" w:hint="eastAsia"/>
          <w:sz w:val="30"/>
          <w:szCs w:val="30"/>
          <w:highlight w:val="none"/>
          <w:u w:val="none"/>
          <w:lang w:val="en-US" w:eastAsia="zh-CN"/>
        </w:rPr>
        <w:t xml:space="preserve">七、《一般公共预算财政拨款基本支出决算表》</w:t>
      </w:r>
      <w:bookmarkEnd w:id="2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67,360,335.84</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7,650,422.16</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9,338,798.50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199,990.67</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17,676,338.41</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87,122.00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snapToGrid w:val="0"/>
              <w:jc w:val="right"/>
            </w:pPr>
            <w:r>
              <w:rPr>
                <w:rFonts w:ascii="宋体" w:eastAsia="宋体" w:hAnsi="宋体" w:cs="宋体"/>
                <w:b w:val="0"/>
                <w:i w:val="0"/>
                <w:color w:val="000000"/>
                <w:sz w:val="14"/>
              </w:rPr>
              <w:t xml:space="preserve">11,512,931.67</w:t>
            </w: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87,122.00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122,998.83</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4,427,645.37</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snapToGrid w:val="0"/>
              <w:jc w:val="right"/>
            </w:pPr>
            <w:r>
              <w:rPr>
                <w:rFonts w:ascii="宋体" w:eastAsia="宋体" w:hAnsi="宋体" w:cs="宋体"/>
                <w:b w:val="0"/>
                <w:i w:val="0"/>
                <w:color w:val="000000"/>
                <w:sz w:val="14"/>
              </w:rPr>
              <w:t xml:space="preserve">595,999.93</w:t>
            </w: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2,333,451.22</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snapToGrid w:val="0"/>
              <w:jc w:val="right"/>
            </w:pPr>
            <w:r>
              <w:rPr>
                <w:rFonts w:ascii="宋体" w:eastAsia="宋体" w:hAnsi="宋体" w:cs="宋体"/>
                <w:b w:val="0"/>
                <w:i w:val="0"/>
                <w:color w:val="000000"/>
                <w:sz w:val="14"/>
              </w:rPr>
              <w:t xml:space="preserve">134,843.74</w:t>
            </w: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2,771,101.94</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snapToGrid w:val="0"/>
              <w:jc w:val="right"/>
            </w:pPr>
            <w:r>
              <w:rPr>
                <w:rFonts w:ascii="宋体" w:eastAsia="宋体" w:hAnsi="宋体" w:cs="宋体"/>
                <w:b w:val="0"/>
                <w:i w:val="0"/>
                <w:color w:val="000000"/>
                <w:sz w:val="14"/>
              </w:rPr>
              <w:t xml:space="preserve">417,937.20</w:t>
            </w: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snapToGrid w:val="0"/>
              <w:jc w:val="right"/>
            </w:pPr>
            <w:r>
              <w:rPr>
                <w:rFonts w:ascii="宋体" w:eastAsia="宋体" w:hAnsi="宋体" w:cs="宋体"/>
                <w:b w:val="0"/>
                <w:i w:val="0"/>
                <w:color w:val="000000"/>
                <w:sz w:val="14"/>
              </w:rPr>
              <w:t xml:space="preserve">554,166.12</w:t>
            </w: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snapToGrid w:val="0"/>
              <w:jc w:val="right"/>
            </w:pPr>
            <w:r>
              <w:rPr>
                <w:rFonts w:ascii="宋体" w:eastAsia="宋体" w:hAnsi="宋体" w:cs="宋体"/>
                <w:b w:val="0"/>
                <w:i w:val="0"/>
                <w:color w:val="000000"/>
                <w:sz w:val="14"/>
              </w:rPr>
              <w:t xml:space="preserve">2,537,000.00</w:t>
            </w: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62,504.04</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36,000.00</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15,702,390.00</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snapToGrid w:val="0"/>
              <w:jc w:val="right"/>
            </w:pPr>
            <w:r>
              <w:rPr>
                <w:rFonts w:ascii="宋体" w:eastAsia="宋体" w:hAnsi="宋体" w:cs="宋体"/>
                <w:b w:val="0"/>
                <w:i w:val="0"/>
                <w:color w:val="000000"/>
                <w:sz w:val="14"/>
              </w:rPr>
              <w:t xml:space="preserve">99,997.40</w:t>
            </w: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2,981,008.57</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snapToGrid w:val="0"/>
              <w:jc w:val="right"/>
            </w:pPr>
            <w:r>
              <w:rPr>
                <w:rFonts w:ascii="宋体" w:eastAsia="宋体" w:hAnsi="宋体" w:cs="宋体"/>
                <w:b w:val="0"/>
                <w:i w:val="0"/>
                <w:color w:val="000000"/>
                <w:sz w:val="14"/>
              </w:rPr>
              <w:t xml:space="preserve">237,934.80</w:t>
            </w: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946,650.60</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snapToGrid w:val="0"/>
              <w:jc w:val="right"/>
            </w:pPr>
            <w:r>
              <w:rPr>
                <w:rFonts w:ascii="宋体" w:eastAsia="宋体" w:hAnsi="宋体" w:cs="宋体"/>
                <w:b w:val="0"/>
                <w:i w:val="0"/>
                <w:color w:val="000000"/>
                <w:sz w:val="14"/>
              </w:rPr>
              <w:t xml:space="preserve">195,514.80</w:t>
            </w: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581,507.80</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snapToGrid w:val="0"/>
              <w:jc w:val="right"/>
            </w:pPr>
            <w:r>
              <w:rPr>
                <w:rFonts w:ascii="宋体" w:eastAsia="宋体" w:hAnsi="宋体" w:cs="宋体"/>
                <w:b w:val="0"/>
                <w:i w:val="0"/>
                <w:color w:val="000000"/>
                <w:sz w:val="14"/>
              </w:rPr>
              <w:t xml:space="preserve">100,000.00</w:t>
            </w: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snapToGrid w:val="0"/>
              <w:jc w:val="right"/>
            </w:pPr>
            <w:r>
              <w:rPr>
                <w:rFonts w:ascii="宋体" w:eastAsia="宋体" w:hAnsi="宋体" w:cs="宋体"/>
                <w:b w:val="0"/>
                <w:i w:val="0"/>
                <w:color w:val="000000"/>
                <w:sz w:val="14"/>
              </w:rPr>
              <w:t xml:space="preserve">62,216.00</w:t>
            </w: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snapToGrid w:val="0"/>
              <w:jc w:val="right"/>
            </w:pPr>
            <w:r>
              <w:rPr>
                <w:rFonts w:ascii="宋体" w:eastAsia="宋体" w:hAnsi="宋体" w:cs="宋体"/>
                <w:b w:val="0"/>
                <w:i w:val="0"/>
                <w:color w:val="000000"/>
                <w:sz w:val="14"/>
              </w:rPr>
              <w:t xml:space="preserve">3,300.00</w:t>
            </w: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snapToGrid w:val="0"/>
              <w:jc w:val="right"/>
            </w:pPr>
            <w:r>
              <w:rPr>
                <w:rFonts w:ascii="宋体" w:eastAsia="宋体" w:hAnsi="宋体" w:cs="宋体"/>
                <w:b w:val="0"/>
                <w:i w:val="0"/>
                <w:color w:val="000000"/>
                <w:sz w:val="14"/>
              </w:rPr>
              <w:t xml:space="preserve">37,800.00</w:t>
            </w: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snapToGrid w:val="0"/>
              <w:jc w:val="right"/>
            </w:pPr>
            <w:r>
              <w:rPr>
                <w:rFonts w:ascii="宋体" w:eastAsia="宋体" w:hAnsi="宋体" w:cs="宋体"/>
                <w:b w:val="0"/>
                <w:i w:val="0"/>
                <w:color w:val="000000"/>
                <w:sz w:val="14"/>
              </w:rPr>
              <w:t xml:space="preserve">11,574.80</w:t>
            </w: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470,000.00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snapToGrid w:val="0"/>
              <w:jc w:val="right"/>
            </w:pPr>
            <w:r>
              <w:rPr>
                <w:rFonts w:ascii="宋体" w:eastAsia="宋体" w:hAnsi="宋体" w:cs="宋体"/>
                <w:b w:val="0"/>
                <w:i w:val="0"/>
                <w:color w:val="000000"/>
                <w:sz w:val="14"/>
              </w:rPr>
              <w:t xml:space="preserve">332,720.00</w:t>
            </w: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snapToGrid w:val="0"/>
              <w:jc w:val="right"/>
            </w:pPr>
            <w:r>
              <w:rPr>
                <w:rFonts w:ascii="宋体" w:eastAsia="宋体" w:hAnsi="宋体" w:cs="宋体"/>
                <w:b w:val="0"/>
                <w:i w:val="0"/>
                <w:color w:val="000000"/>
                <w:sz w:val="14"/>
              </w:rPr>
              <w:t xml:space="preserve">488,000.00</w:t>
            </w: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1,672,327.08</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69,612.00</w:t>
            </w: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189,797.71</w:t>
            </w: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68,306,986.44</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7,737,544.16</w:t>
            </w:r>
          </w:p>
        </w:tc>
      </w:tr>
      <w:tr>
        <w:trPr>
          <w:trHeight w:hRule="exact" w:val="379"/>
          <w:jc w:val="center"/>
        </w:trPr>
        <w:tc>
          <w:tcPr>
            <w:tcW w:w="13238"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ascii="黑体" w:eastAsia="黑体" w:hAnsi="黑体" w:cs="Times New Roman" w:hint="eastAsia"/>
          <w:sz w:val="30"/>
          <w:szCs w:val="30"/>
          <w:highlight w:val="none"/>
          <w:u w:val="none"/>
          <w:lang w:val="en-US" w:eastAsia="zh-CN"/>
        </w:rPr>
        <w:t xml:space="preserve">八、《政府性基金预算财政拨款收入支出决算表》</w:t>
      </w:r>
      <w:bookmarkEnd w:id="27"/>
      <w:bookmarkEnd w:id="28"/>
      <w:bookmarkEnd w:id="29"/>
      <w:bookmarkEnd w:id="3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天津市公安局交通警察总队红桥交警支队2024年度政府性基金预算财政拨款收入支出决算表为空表。</w:t>
      </w:r>
      <w:bookmarkStart w:id="31" w:name="_Toc1662304910"/>
      <w:bookmarkStart w:id="32" w:name="_Toc816430520"/>
      <w:bookmarkStart w:id="33" w:name="_Toc1951730910"/>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34" w:name="_Toc1590929823"/>
      <w:r>
        <w:rPr>
          <w:rFonts w:ascii="黑体" w:eastAsia="黑体" w:hAnsi="黑体" w:cs="Times New Roman" w:hint="eastAsia"/>
          <w:sz w:val="30"/>
          <w:szCs w:val="30"/>
          <w:highlight w:val="none"/>
          <w:u w:val="none"/>
          <w:lang w:val="en-US" w:eastAsia="zh-CN"/>
        </w:rPr>
        <w:t xml:space="preserve">九、《国有资本经营预算财政拨款收入支出决算表》</w:t>
      </w:r>
      <w:bookmarkEnd w:id="31"/>
      <w:bookmarkEnd w:id="32"/>
      <w:bookmarkEnd w:id="33"/>
      <w:bookmarkEnd w:id="3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天津市公安局交通警察总队红桥交警支队2024年国有资本经营预算财政拨款收入支出决算表为空表。</w:t>
      </w:r>
      <w:bookmarkStart w:id="35" w:name="_Toc2076180092"/>
      <w:bookmarkStart w:id="36" w:name="_Toc1743858547"/>
      <w:bookmarkStart w:id="37" w:name="_Toc1474728957"/>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bookmarkStart w:id="38" w:name="_Toc438646364"/>
      <w:r>
        <w:rPr>
          <w:rFonts w:ascii="黑体" w:eastAsia="黑体" w:hAnsi="黑体" w:cs="Times New Roman" w:hint="eastAsia"/>
          <w:sz w:val="30"/>
          <w:szCs w:val="30"/>
          <w:highlight w:val="none"/>
          <w:u w:val="none"/>
          <w:lang w:val="en-US" w:eastAsia="zh-CN"/>
        </w:rPr>
        <w:t xml:space="preserve">十、《财政拨款“三公”经费支出决算表》</w:t>
      </w:r>
      <w:bookmarkEnd w:id="35"/>
      <w:bookmarkEnd w:id="36"/>
      <w:bookmarkEnd w:id="37"/>
      <w:bookmarkEnd w:id="3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snapToGrid w:val="0"/>
              <w:jc w:val="right"/>
            </w:pPr>
            <w:r>
              <w:rPr>
                <w:rFonts w:ascii="宋体" w:eastAsia="宋体" w:hAnsi="宋体" w:cs="宋体"/>
                <w:b w:val="0"/>
                <w:i w:val="0"/>
                <w:color w:val="000000"/>
                <w:sz w:val="24"/>
              </w:rPr>
              <w:t xml:space="preserve">488,000.00</w:t>
            </w:r>
          </w:p>
        </w:tc>
        <w:tc>
          <w:tcPr>
            <w:tcW w:w="2200" w:type="dxa"/>
            <w:tcBorders/>
            <w:vAlign w:val="center"/>
          </w:tcPr>
          <w:p>
            <w:pPr/>
          </w:p>
        </w:tc>
        <w:tc>
          <w:tcPr>
            <w:tcW w:w="2200" w:type="dxa"/>
            <w:tcBorders/>
            <w:vAlign w:val="center"/>
          </w:tcPr>
          <w:p>
            <w:pPr>
              <w:snapToGrid w:val="0"/>
              <w:jc w:val="right"/>
            </w:pPr>
            <w:r>
              <w:rPr>
                <w:rFonts w:ascii="宋体" w:eastAsia="宋体" w:hAnsi="宋体" w:cs="宋体"/>
                <w:b w:val="0"/>
                <w:i w:val="0"/>
                <w:color w:val="000000"/>
                <w:sz w:val="24"/>
              </w:rPr>
              <w:t xml:space="preserve">488,000.00</w:t>
            </w:r>
          </w:p>
        </w:tc>
        <w:tc>
          <w:tcPr>
            <w:tcW w:w="2200" w:type="dxa"/>
            <w:tcBorders/>
            <w:vAlign w:val="center"/>
          </w:tcPr>
          <w:p>
            <w:pPr/>
          </w:p>
        </w:tc>
        <w:tc>
          <w:tcPr>
            <w:tcW w:w="2220" w:type="dxa"/>
            <w:tcBorders/>
            <w:vAlign w:val="center"/>
          </w:tcPr>
          <w:p>
            <w:pPr>
              <w:snapToGrid w:val="0"/>
              <w:jc w:val="right"/>
            </w:pPr>
            <w:r>
              <w:rPr>
                <w:rFonts w:ascii="宋体" w:eastAsia="宋体" w:hAnsi="宋体" w:cs="宋体"/>
                <w:b w:val="0"/>
                <w:i w:val="0"/>
                <w:color w:val="000000"/>
                <w:sz w:val="24"/>
              </w:rPr>
              <w:t xml:space="preserve">488,000.00</w:t>
            </w:r>
          </w:p>
        </w:tc>
        <w:tc>
          <w:tcPr>
            <w:tcW w:w="2218" w:type="dxa"/>
            <w:tcBorders/>
            <w:vAlign w:val="center"/>
          </w:tcPr>
          <w:p>
            <w:pPr/>
          </w:p>
        </w:tc>
      </w:tr>
      <w:tr>
        <w:trPr>
          <w:trHeight w:hRule="exact" w:val="959"/>
          <w:jc w:val="center"/>
        </w:trPr>
        <w:tc>
          <w:tcPr>
            <w:tcW w:w="13238"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bookmarkStart w:id="39" w:name="_Toc1660810272"/>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0" w:name="_Toc173785173"/>
      <w:bookmarkStart w:id="41" w:name="_Toc18079597"/>
      <w:bookmarkStart w:id="42" w:name="_Toc2044509788"/>
      <w:r>
        <w:rPr>
          <w:rFonts w:ascii="黑体" w:eastAsia="黑体" w:hAnsi="黑体" w:cs="Times New Roman" w:hint="eastAsia"/>
          <w:sz w:val="30"/>
          <w:szCs w:val="30"/>
          <w:highlight w:val="none"/>
          <w:u w:val="none"/>
          <w:lang w:val="en-US" w:eastAsia="zh-CN"/>
        </w:rPr>
        <w:t xml:space="preserve">十一、《项目支出决算表》</w:t>
      </w:r>
      <w:bookmarkEnd w:id="40"/>
      <w:bookmarkEnd w:id="41"/>
      <w:bookmarkEnd w:id="4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单位：天津市公安局交通警察总队红桥交警支队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720"/>
        <w:gridCol w:w="4560"/>
        <w:gridCol w:w="1240"/>
        <w:gridCol w:w="1340"/>
        <w:gridCol w:w="1340"/>
        <w:gridCol w:w="1340"/>
        <w:gridCol w:w="1340"/>
        <w:gridCol w:w="1358"/>
      </w:tblGrid>
      <w:tr>
        <w:trPr>
          <w:trHeight w:hRule="exact" w:val="334"/>
          <w:jc w:val="center"/>
        </w:trPr>
        <w:tc>
          <w:tcPr>
            <w:tcW w:w="5280" w:type="dxa"/>
            <w:gridSpan w:val="2"/>
            <w:vAlign w:val="center"/>
          </w:tcPr>
          <w:p>
            <w:pPr>
              <w:snapToGrid w:val="0"/>
              <w:jc w:val="center"/>
            </w:pPr>
            <w:r>
              <w:rPr>
                <w:rFonts w:ascii="宋体" w:eastAsia="宋体" w:hAnsi="宋体" w:cs="宋体"/>
                <w:b w:val="0"/>
                <w:i w:val="0"/>
                <w:color w:val="000000"/>
                <w:sz w:val="16"/>
              </w:rPr>
              <w:t xml:space="preserve">项目</w:t>
            </w:r>
          </w:p>
        </w:tc>
        <w:tc>
          <w:tcPr>
            <w:tcW w:w="7958" w:type="dxa"/>
            <w:gridSpan w:val="6"/>
            <w:vAlign w:val="center"/>
          </w:tcPr>
          <w:p>
            <w:pPr>
              <w:snapToGrid w:val="0"/>
              <w:jc w:val="center"/>
            </w:pPr>
            <w:r>
              <w:rPr>
                <w:rFonts w:ascii="宋体" w:eastAsia="宋体" w:hAnsi="宋体" w:cs="宋体"/>
                <w:b w:val="0"/>
                <w:i w:val="0"/>
                <w:color w:val="000000"/>
                <w:sz w:val="16"/>
              </w:rPr>
              <w:t xml:space="preserve">本年支出</w:t>
            </w:r>
          </w:p>
        </w:tc>
      </w:tr>
      <w:tr>
        <w:trPr>
          <w:trHeight w:hRule="exact" w:val="334"/>
          <w:jc w:val="center"/>
        </w:trPr>
        <w:tc>
          <w:tcPr>
            <w:tcW w:w="720" w:type="dxa"/>
            <w:vMerge w:val="restart"/>
            <w:vAlign w:val="center"/>
          </w:tcPr>
          <w:p>
            <w:pPr>
              <w:snapToGrid w:val="0"/>
              <w:jc w:val="center"/>
            </w:pPr>
            <w:r>
              <w:rPr>
                <w:rFonts w:ascii="宋体" w:eastAsia="宋体" w:hAnsi="宋体" w:cs="宋体"/>
                <w:b w:val="0"/>
                <w:i w:val="0"/>
                <w:color w:val="000000"/>
                <w:sz w:val="16"/>
              </w:rPr>
              <w:t xml:space="preserve">科目编码</w:t>
            </w:r>
          </w:p>
        </w:tc>
        <w:tc>
          <w:tcPr>
            <w:tcW w:w="4560" w:type="dxa"/>
            <w:vMerge w:val="restart"/>
            <w:vAlign w:val="center"/>
          </w:tcPr>
          <w:p>
            <w:pPr>
              <w:snapToGrid w:val="0"/>
              <w:jc w:val="center"/>
            </w:pPr>
            <w:r>
              <w:rPr>
                <w:rFonts w:ascii="宋体" w:eastAsia="宋体" w:hAnsi="宋体" w:cs="宋体"/>
                <w:b w:val="0"/>
                <w:i w:val="0"/>
                <w:color w:val="000000"/>
                <w:sz w:val="16"/>
              </w:rPr>
              <w:t xml:space="preserve">科目名称（二级项目名称）</w:t>
            </w:r>
          </w:p>
        </w:tc>
        <w:tc>
          <w:tcPr>
            <w:tcW w:w="1240" w:type="dxa"/>
            <w:vMerge w:val="restart"/>
            <w:vAlign w:val="center"/>
          </w:tcPr>
          <w:p>
            <w:pPr>
              <w:snapToGrid w:val="0"/>
              <w:jc w:val="center"/>
            </w:pPr>
            <w:r>
              <w:rPr>
                <w:rFonts w:ascii="宋体" w:eastAsia="宋体" w:hAnsi="宋体" w:cs="宋体"/>
                <w:b w:val="0"/>
                <w:i w:val="0"/>
                <w:color w:val="000000"/>
                <w:sz w:val="16"/>
              </w:rPr>
              <w:t xml:space="preserve">合计</w:t>
            </w:r>
          </w:p>
        </w:tc>
        <w:tc>
          <w:tcPr>
            <w:tcW w:w="1340" w:type="dxa"/>
            <w:vMerge w:val="restart"/>
            <w:vAlign w:val="center"/>
          </w:tcPr>
          <w:p>
            <w:pPr>
              <w:snapToGrid w:val="0"/>
              <w:jc w:val="center"/>
            </w:pPr>
            <w:r>
              <w:rPr>
                <w:rFonts w:ascii="宋体" w:eastAsia="宋体" w:hAnsi="宋体" w:cs="宋体"/>
                <w:b w:val="0"/>
                <w:i w:val="0"/>
                <w:color w:val="000000"/>
                <w:sz w:val="16"/>
              </w:rPr>
              <w:t xml:space="preserve">一般公共预算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政府性基金预算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国有资本经营预算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财政专户管理资金</w:t>
            </w:r>
          </w:p>
        </w:tc>
        <w:tc>
          <w:tcPr>
            <w:tcW w:w="1358" w:type="dxa"/>
            <w:vMerge w:val="restart"/>
            <w:vAlign w:val="center"/>
          </w:tcPr>
          <w:p>
            <w:pPr>
              <w:snapToGrid w:val="0"/>
              <w:jc w:val="center"/>
            </w:pPr>
            <w:r>
              <w:rPr>
                <w:rFonts w:ascii="宋体" w:eastAsia="宋体" w:hAnsi="宋体" w:cs="宋体"/>
                <w:b w:val="0"/>
                <w:i w:val="0"/>
                <w:color w:val="000000"/>
                <w:sz w:val="16"/>
              </w:rPr>
              <w:t xml:space="preserve">单位资金</w:t>
            </w: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501"/>
          <w:jc w:val="center"/>
        </w:trPr>
        <w:tc>
          <w:tcPr>
            <w:tcW w:w="5280" w:type="dxa"/>
            <w:gridSpan w:val="2"/>
            <w:tcBorders/>
            <w:vAlign w:val="center"/>
          </w:tcPr>
          <w:p>
            <w:pPr>
              <w:snapToGrid w:val="0"/>
              <w:jc w:val="center"/>
            </w:pPr>
            <w:r>
              <w:rPr>
                <w:rFonts w:ascii="宋体" w:eastAsia="宋体" w:hAnsi="宋体" w:cs="宋体"/>
                <w:b w:val="0"/>
                <w:i w:val="0"/>
                <w:color w:val="000000"/>
                <w:sz w:val="16"/>
              </w:rPr>
              <w:t xml:space="preserve">合计</w:t>
            </w:r>
          </w:p>
        </w:tc>
        <w:tc>
          <w:tcPr>
            <w:tcW w:w="12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w:t>
            </w:r>
          </w:p>
        </w:tc>
        <w:tc>
          <w:tcPr>
            <w:tcW w:w="4560" w:type="dxa"/>
            <w:tcBorders/>
            <w:vAlign w:val="center"/>
          </w:tcPr>
          <w:p>
            <w:pPr>
              <w:snapToGrid w:val="0"/>
              <w:jc w:val="left"/>
            </w:pPr>
            <w:r>
              <w:rPr>
                <w:rFonts w:ascii="宋体" w:eastAsia="宋体" w:hAnsi="宋体" w:cs="宋体"/>
                <w:b w:val="0"/>
                <w:i w:val="0"/>
                <w:color w:val="000000"/>
                <w:sz w:val="16"/>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w:t>
            </w:r>
          </w:p>
        </w:tc>
        <w:tc>
          <w:tcPr>
            <w:tcW w:w="4560" w:type="dxa"/>
            <w:tcBorders/>
            <w:vAlign w:val="center"/>
          </w:tcPr>
          <w:p>
            <w:pPr>
              <w:snapToGrid w:val="0"/>
              <w:jc w:val="left"/>
            </w:pPr>
            <w:r>
              <w:rPr>
                <w:rFonts w:ascii="宋体" w:eastAsia="宋体" w:hAnsi="宋体" w:cs="宋体"/>
                <w:b w:val="0"/>
                <w:i w:val="0"/>
                <w:color w:val="000000"/>
                <w:sz w:val="16"/>
              </w:rPr>
              <w:t xml:space="preserve">公安</w:t>
            </w:r>
          </w:p>
        </w:tc>
        <w:tc>
          <w:tcPr>
            <w:tcW w:w="12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2024年3月交管局抚恤金、伤亡补助金项目</w:t>
            </w:r>
          </w:p>
        </w:tc>
        <w:tc>
          <w:tcPr>
            <w:tcW w:w="12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snapToGrid w:val="0"/>
              <w:jc w:val="right"/>
            </w:pPr>
            <w:r>
              <w:rPr>
                <w:rFonts w:ascii="宋体" w:eastAsia="宋体" w:hAnsi="宋体" w:cs="宋体"/>
                <w:b w:val="0"/>
                <w:i w:val="0"/>
                <w:color w:val="000000"/>
                <w:sz w:val="16"/>
              </w:rPr>
              <w:t xml:space="preserve">15,000.00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635"/>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rPr>
          <w:rFonts w:ascii="黑体" w:eastAsia="黑体" w:hint="eastAsia"/>
          <w:sz w:val="30"/>
          <w:szCs w:val="30"/>
          <w:highlight w:val="none"/>
          <w:u w:val="none"/>
          <w:lang w:val="en-US" w:eastAsia="zh-CN"/>
        </w:rPr>
      </w:pPr>
      <w:bookmarkEnd w:id="39"/>
      <w:bookmarkStart w:id="43" w:name="_Toc229642691"/>
      <w:bookmarkStart w:id="44" w:name="_Toc245797798"/>
      <w:bookmarkStart w:id="45" w:name="_Toc190171269"/>
      <w:bookmarkStart w:id="46" w:name="_Toc1068592552"/>
      <w:r>
        <w:rPr>
          <w:rFonts w:ascii="方正小标宋简体" w:eastAsia="方正小标宋简体" w:hAnsi="方正小标宋简体" w:cs="方正小标宋简体" w:hint="eastAsia"/>
          <w:b w:val="0"/>
          <w:sz w:val="44"/>
          <w:szCs w:val="44"/>
          <w:highlight w:val="none"/>
          <w:u w:val="none"/>
          <w:lang w:val="en-US" w:eastAsia="zh-CN"/>
        </w:rPr>
        <w:t xml:space="preserve">第三部分 2024年度部门决算情况说明</w:t>
      </w:r>
      <w:bookmarkEnd w:id="43"/>
      <w:bookmarkEnd w:id="44"/>
      <w:bookmarkEnd w:id="45"/>
      <w:bookmarkEnd w:id="46"/>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ascii="黑体" w:eastAsia="黑体" w:hAnsi="黑体" w:hint="eastAsia"/>
          <w:bCs w:val="0"/>
          <w:sz w:val="30"/>
          <w:szCs w:val="30"/>
          <w:highlight w:val="none"/>
          <w:u w:val="none"/>
          <w:lang w:val="en-US" w:eastAsia="zh-CN"/>
        </w:rPr>
        <w:t xml:space="preserve">一、收入支出决算总体情况说明</w:t>
      </w:r>
      <w:bookmarkEnd w:id="47"/>
      <w:bookmarkEnd w:id="48"/>
      <w:bookmarkEnd w:id="49"/>
      <w:bookmarkEnd w:id="50"/>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76,071,938.56</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w:t>
      </w:r>
      <w:r>
        <w:rPr>
          <w:rFonts w:eastAsia="仿宋_GB2312"/>
          <w:sz w:val="30"/>
          <w:szCs w:val="30"/>
          <w:highlight w:val="none"/>
          <w:u w:val="none"/>
          <w:lang w:val="en-US" w:eastAsia="zh-CN"/>
        </w:rPr>
        <w:t xml:space="preserve">与</w:t>
      </w:r>
      <w:r>
        <w:rPr>
          <w:rFonts w:eastAsia="仿宋_GB2312" w:hint="eastAsia"/>
          <w:sz w:val="30"/>
          <w:szCs w:val="30"/>
          <w:highlight w:val="none"/>
          <w:u w:val="none"/>
          <w:lang w:val="en-US" w:eastAsia="zh-CN"/>
        </w:rPr>
        <w:t xml:space="preserve">2023</w:t>
      </w:r>
      <w:r>
        <w:rPr>
          <w:rFonts w:eastAsia="仿宋_GB2312"/>
          <w:sz w:val="30"/>
          <w:szCs w:val="30"/>
          <w:highlight w:val="none"/>
          <w:u w:val="none"/>
          <w:lang w:val="en-US" w:eastAsia="zh-CN"/>
        </w:rPr>
        <w:t xml:space="preserve">年</w:t>
      </w:r>
      <w:r>
        <w:rPr>
          <w:rFonts w:eastAsia="仿宋_GB2312" w:hint="eastAsia"/>
          <w:sz w:val="30"/>
          <w:szCs w:val="30"/>
          <w:highlight w:val="none"/>
          <w:u w:val="none"/>
          <w:lang w:val="en-US" w:eastAsia="zh-CN"/>
        </w:rPr>
        <w:t xml:space="preserve">度相比，收、支总计各</w:t>
      </w:r>
      <w:r>
        <w:rPr>
          <w:rFonts w:eastAsia="仿宋_GB2312" w:hint="eastAsia"/>
          <w:sz w:val="30"/>
          <w:szCs w:val="30"/>
          <w:highlight w:val="none"/>
          <w:u w:val="none"/>
          <w:lang w:val="en-US" w:eastAsia="zh-CN"/>
        </w:rPr>
        <w:t xml:space="preserve">减少6,138,527.88元，下降7.467%</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厉行节约，过紧日子，压减公用经费支出</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一般公共预算财政拨款收入76,059,530.60元、其他收入5,029.41元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公共安全支出65,947,773.91元、社会保障和就业支出6,761,096.59元、卫生健康支出3,363,068.06元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1" w:name="_Toc198940905"/>
      <w:bookmarkStart w:id="52" w:name="_Toc1458959096"/>
      <w:bookmarkStart w:id="53" w:name="_Toc1538331348"/>
      <w:bookmarkStart w:id="54" w:name="_Toc1368772982"/>
      <w:r>
        <w:rPr>
          <w:rFonts w:ascii="黑体" w:eastAsia="黑体" w:hAnsi="黑体" w:cs="仿宋_GB2312" w:hint="eastAsia"/>
          <w:bCs w:val="0"/>
          <w:sz w:val="30"/>
          <w:szCs w:val="30"/>
          <w:highlight w:val="none"/>
          <w:u w:val="none"/>
          <w:lang w:val="en-US" w:eastAsia="zh-CN"/>
        </w:rPr>
        <w:t xml:space="preserve">二、收入决算情况说明</w:t>
      </w:r>
      <w:bookmarkEnd w:id="51"/>
      <w:bookmarkEnd w:id="52"/>
      <w:bookmarkEnd w:id="53"/>
      <w:bookmarkEnd w:id="54"/>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w:t>
      </w:r>
      <w:r>
        <w:rPr>
          <w:rFonts w:eastAsia="仿宋_GB2312" w:hint="eastAsia"/>
          <w:sz w:val="30"/>
          <w:szCs w:val="30"/>
          <w:highlight w:val="none"/>
          <w:u w:val="none"/>
          <w:lang w:val="en-US" w:eastAsia="zh-CN"/>
        </w:rPr>
        <w:t xml:space="preserve">2024年度本年收入合计</w:t>
      </w:r>
      <w:r>
        <w:rPr>
          <w:rFonts w:eastAsia="仿宋_GB2312" w:hint="eastAsia"/>
          <w:sz w:val="30"/>
          <w:szCs w:val="30"/>
          <w:highlight w:val="none"/>
          <w:u w:val="none"/>
          <w:lang w:val="en-US" w:eastAsia="zh-CN"/>
        </w:rPr>
        <w:t xml:space="preserve">76,064,560.01</w:t>
      </w:r>
      <w:r>
        <w:rPr>
          <w:rFonts w:eastAsia="仿宋_GB2312" w:hint="eastAsia"/>
          <w:sz w:val="30"/>
          <w:szCs w:val="30"/>
          <w:highlight w:val="none"/>
          <w:u w:val="none"/>
          <w:lang w:val="en-US" w:eastAsia="zh-CN"/>
        </w:rPr>
        <w:t xml:space="preserve">元，与2023年度相比</w:t>
      </w:r>
      <w:r>
        <w:rPr>
          <w:rFonts w:eastAsia="仿宋_GB2312" w:hint="eastAsia"/>
          <w:sz w:val="30"/>
          <w:szCs w:val="30"/>
          <w:highlight w:val="none"/>
          <w:u w:val="none"/>
          <w:lang w:val="en-US" w:eastAsia="zh-CN"/>
        </w:rPr>
        <w:t xml:space="preserve">减少6,145,906.43元，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厉行节约，过紧日子，压减公用经费</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一般公共预算财政拨款收入76,059,530.60元，占99.993%；其他收入5,029.41元，占0.007%</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5" w:name="_Toc1122681810"/>
      <w:bookmarkStart w:id="56" w:name="_Toc2115235603"/>
      <w:bookmarkStart w:id="57" w:name="_Toc1179339603"/>
      <w:bookmarkStart w:id="58" w:name="_Toc757245026"/>
      <w:r>
        <w:rPr>
          <w:rFonts w:ascii="黑体" w:eastAsia="黑体" w:hAnsi="黑体" w:cs="仿宋_GB2312" w:hint="eastAsia"/>
          <w:bCs w:val="0"/>
          <w:sz w:val="30"/>
          <w:szCs w:val="30"/>
          <w:highlight w:val="none"/>
          <w:u w:val="none"/>
          <w:lang w:val="en-US" w:eastAsia="zh-CN"/>
        </w:rPr>
        <w:t xml:space="preserve">三、支出决算情况说明</w:t>
      </w:r>
      <w:bookmarkEnd w:id="55"/>
      <w:bookmarkEnd w:id="56"/>
      <w:bookmarkEnd w:id="57"/>
      <w:bookmarkEnd w:id="58"/>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本年</w:t>
      </w:r>
      <w:r>
        <w:rPr>
          <w:rFonts w:eastAsia="仿宋_GB2312"/>
          <w:sz w:val="30"/>
          <w:szCs w:val="30"/>
          <w:highlight w:val="none"/>
          <w:u w:val="none"/>
          <w:lang w:val="en-US" w:eastAsia="zh-CN"/>
        </w:rPr>
        <w:t xml:space="preserve">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76,071,938.56</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减少6,131,149.33元，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厉行节约，过紧日子，压减公用经费支出</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基本支出76,056,938.56元，占99.980%；项目支出15,000.00元，占0.020%</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59" w:name="_Toc1320487183"/>
      <w:bookmarkStart w:id="60" w:name="_Toc1029059860"/>
      <w:bookmarkStart w:id="61" w:name="_Toc1121858128"/>
      <w:bookmarkStart w:id="62" w:name="_Toc2034129458"/>
      <w:r>
        <w:rPr>
          <w:rFonts w:ascii="黑体" w:eastAsia="黑体" w:hAnsi="黑体" w:hint="eastAsia"/>
          <w:bCs w:val="0"/>
          <w:sz w:val="30"/>
          <w:szCs w:val="30"/>
          <w:highlight w:val="none"/>
          <w:u w:val="none"/>
          <w:lang w:val="en-US" w:eastAsia="zh-CN"/>
        </w:rPr>
        <w:t xml:space="preserve">四、财政拨款收支决算总体情况说明</w:t>
      </w:r>
      <w:bookmarkEnd w:id="59"/>
      <w:bookmarkEnd w:id="60"/>
      <w:bookmarkEnd w:id="61"/>
      <w:bookmarkEnd w:id="62"/>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财政拨款</w:t>
      </w:r>
      <w:r>
        <w:rPr>
          <w:rFonts w:eastAsia="仿宋_GB2312"/>
          <w:sz w:val="30"/>
          <w:szCs w:val="30"/>
          <w:highlight w:val="none"/>
          <w:u w:val="none"/>
          <w:lang w:val="en-US" w:eastAsia="zh-CN"/>
        </w:rPr>
        <w:t xml:space="preserve">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76,059,530.60</w:t>
      </w:r>
      <w:r>
        <w:rPr>
          <w:rFonts w:eastAsia="仿宋_GB2312" w:hint="eastAsia"/>
          <w:sz w:val="30"/>
          <w:szCs w:val="30"/>
          <w:highlight w:val="none"/>
          <w:u w:val="none"/>
          <w:lang w:val="en-US" w:eastAsia="zh-CN"/>
        </w:rPr>
        <w:t xml:space="preserve">元。与2023年度相比，财政拨款收、支总计各</w:t>
      </w:r>
      <w:r>
        <w:rPr>
          <w:rFonts w:eastAsia="仿宋_GB2312" w:hint="eastAsia"/>
          <w:sz w:val="30"/>
          <w:szCs w:val="30"/>
          <w:highlight w:val="none"/>
          <w:u w:val="none"/>
          <w:lang w:val="en-US" w:eastAsia="zh-CN"/>
        </w:rPr>
        <w:t xml:space="preserve">减少6,143,557.29元，下降7.474%，</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厉行节约，过紧日子，压减公用经费支出</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一般公共预算财政拨款76,059,530.60元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公共安全支出65,935,365.95元、社会保障和就业支出6,761,096.59元、卫生健康支出3,363,068.06元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3" w:name="_Toc1332076583"/>
      <w:bookmarkStart w:id="64" w:name="_Toc1723257729"/>
      <w:bookmarkStart w:id="65" w:name="_Toc163136636"/>
      <w:bookmarkStart w:id="66" w:name="_Toc1821624013"/>
      <w:r>
        <w:rPr>
          <w:rFonts w:ascii="黑体" w:eastAsia="黑体" w:hAnsi="黑体" w:cs="仿宋_GB2312" w:hint="eastAsia"/>
          <w:sz w:val="30"/>
          <w:szCs w:val="30"/>
          <w:highlight w:val="none"/>
          <w:u w:val="none"/>
          <w:lang w:val="en-US" w:eastAsia="zh-CN"/>
        </w:rPr>
        <w:t xml:space="preserve">五、一般公共预算财政拨款支出决算情况说明</w:t>
      </w:r>
      <w:bookmarkEnd w:id="63"/>
      <w:bookmarkEnd w:id="64"/>
      <w:bookmarkEnd w:id="65"/>
      <w:bookmarkEnd w:id="66"/>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（一）总体情况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天津市公安局交通警察总队红桥交警支队2024年度部门决算一般公共预算财政拨款支出合计76,059,530.60元，占本年支出合计的99.984%。与2023年度相比，一般公共预算财政拨款支出</w:t>
      </w:r>
      <w:r>
        <w:rPr>
          <w:rFonts w:eastAsia="仿宋_GB2312" w:hint="eastAsia"/>
          <w:sz w:val="30"/>
          <w:szCs w:val="30"/>
          <w:highlight w:val="none"/>
          <w:u w:val="none"/>
          <w:lang w:val="en-US" w:eastAsia="zh-CN"/>
        </w:rPr>
        <w:t xml:space="preserve">减少6,143,557.29元</w:t>
      </w:r>
      <w:r>
        <w:rPr>
          <w:rFonts w:eastAsia="仿宋_GB2312" w:hint="eastAsia"/>
          <w:sz w:val="30"/>
          <w:szCs w:val="30"/>
          <w:highlight w:val="none"/>
          <w:u w:val="none"/>
          <w:lang w:val="en-US" w:eastAsia="zh-CN"/>
        </w:rPr>
        <w:t xml:space="preserve">，下降7.474%</w:t>
      </w:r>
      <w:r>
        <w:rPr>
          <w:rFonts w:eastAsia="仿宋_GB2312" w:hint="eastAsia"/>
          <w:sz w:val="30"/>
          <w:szCs w:val="30"/>
          <w:highlight w:val="none"/>
          <w:u w:val="none"/>
          <w:lang w:val="en-US" w:eastAsia="zh-CN"/>
        </w:rPr>
        <w:t xml:space="preserve">，主要原因是厉行节约，过紧日子，压减公用经费支出。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（二）支出结构情况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2024年度一般公共预算财政拨款支出76,059,530.60元，主要用于以下方面：</w:t>
      </w:r>
      <w:r>
        <w:rPr>
          <w:rFonts w:eastAsia="仿宋_GB2312" w:hint="eastAsia"/>
          <w:sz w:val="30"/>
          <w:szCs w:val="30"/>
          <w:highlight w:val="none"/>
          <w:u w:val="none"/>
          <w:lang w:val="en-US" w:eastAsia="zh-CN"/>
        </w:rPr>
        <w:t xml:space="preserve">公共安全支出（类）支出65,935,365.95元，占86.689%,社会保障和就业支出（类）支出6,761,096.59元，占8.889%,卫生健康支出（类）支出3,363,068.06元，占4.422%</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（三）具体情况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2024年度一般公共预算财政拨款支出年初预算为73,511,000.00元，支出决算为76,059,530.60元</w:t>
      </w:r>
      <w:r>
        <w:rPr>
          <w:rFonts w:eastAsia="仿宋_GB2312" w:hint="eastAsia"/>
          <w:sz w:val="30"/>
          <w:szCs w:val="30"/>
          <w:highlight w:val="none"/>
          <w:u w:val="none"/>
          <w:lang w:val="en-US" w:eastAsia="zh-CN"/>
        </w:rPr>
        <w:t xml:space="preserve">，完成年初预算的103.467%</w:t>
      </w:r>
      <w:r>
        <w:rPr>
          <w:rFonts w:eastAsia="仿宋_GB2312" w:hint="eastAsia"/>
          <w:sz w:val="30"/>
          <w:szCs w:val="30"/>
          <w:highlight w:val="none"/>
          <w:u w:val="none"/>
          <w:lang w:val="en-US" w:eastAsia="zh-CN"/>
        </w:rPr>
        <w:t xml:space="preserve">。其中：</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公共安全支出（类）公安（款）行政运行（项）年初预算为63,047,000.00元，支出决算为65,920,365.95元，完成年初预算的104.557%，决算数大于预算数的主要原因是：本年预算执行中追加年度绩效预算，人员增减经费动态调剂。</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2.公共安全支出（类）公安（款）其他公安支出（项）年初预算为0.00元，支出决算为15,000.00元，决算数大于预算数的主要原因是：追加预算为抚恤金支出，并且本年度内已全部执行完毕。</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3.社会保障和就业支出（类）行政事业单位养老支出（款）机关事业单位基本养老保险缴费支出（项）年初预算为4,642,000.00元，支出决算为4,427,645.37元，完成年初预算的95.382%，决算数小于预算数的主要原因是：年度内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4.社会保障和就业支出（类）行政事业单位养老支出（款）机关事业单位职业年金缴费支出（项）年初预算为2,321,000.00元，支出决算为2,333,451.22元，完成年初预算的100.536%，决算数大于预算数的主要原因是：补缴退休人员职业年金，年度内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5.卫生健康支出（类）行政事业单位医疗（款）行政单位医疗（项）年初预算为2,921,000.00元，支出决算为2,808,901.94元，完成年初预算的96.162%，决算数小于预算数的主要原因是：年度内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6.卫生健康支出（类）行政事业单位医疗（款）公务员医疗补助（项）年初预算为580,000.00元，支出决算为554,166.12元，完成年初预算的95.546%，决算数小于预算数的主要原因是：年度内退休及人员调动，人员经费动态调整。</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7" w:name="_Toc1648307680"/>
      <w:bookmarkStart w:id="68" w:name="_Toc1507914859"/>
      <w:bookmarkStart w:id="69" w:name="_Toc1828187861"/>
      <w:bookmarkStart w:id="70" w:name="_Toc1127616914"/>
      <w:r>
        <w:rPr>
          <w:rFonts w:ascii="黑体" w:eastAsia="黑体" w:hAnsi="黑体" w:cs="仿宋_GB2312" w:hint="eastAsia"/>
          <w:sz w:val="30"/>
          <w:szCs w:val="30"/>
          <w:highlight w:val="none"/>
          <w:u w:val="none"/>
          <w:lang w:val="en-US" w:eastAsia="zh-CN"/>
        </w:rPr>
        <w:t xml:space="preserve">六、一般公共预算财政拨款基本支出决算情况说明</w:t>
      </w:r>
      <w:bookmarkEnd w:id="67"/>
      <w:bookmarkEnd w:id="68"/>
      <w:bookmarkEnd w:id="69"/>
      <w:bookmarkEnd w:id="70"/>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年度部门决算一般公共预算财政拨款基本支出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76,044,530.60</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减少5,553,960.99元，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厉行节约，过紧日子，压减公用支出</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人员经费68,306,986.44元，主要包括</w:t>
      </w:r>
      <w:r>
        <w:rPr>
          <w:rFonts w:eastAsia="仿宋_GB2312" w:hint="eastAsia"/>
          <w:sz w:val="30"/>
          <w:szCs w:val="30"/>
          <w:highlight w:val="none"/>
          <w:u w:val="none"/>
          <w:lang w:val="en-US" w:eastAsia="zh-CN"/>
        </w:rPr>
        <w:t xml:space="preserve">基本工资、津贴补贴、奖金、机关事业单位基本养老保险缴费、职业年金缴费、职工基本医疗保险缴费、公务员医疗补助缴费、其他社会保障缴费、住房公积金、其他工资福利支出、离休费、退休费、生活补助、医疗费补助、其他对个人和家庭的补助</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公用经费7,737,544.16元，主要包括</w:t>
      </w:r>
      <w:r>
        <w:rPr>
          <w:rFonts w:eastAsia="仿宋_GB2312" w:hint="eastAsia"/>
          <w:sz w:val="30"/>
          <w:szCs w:val="30"/>
          <w:highlight w:val="none"/>
          <w:u w:val="none"/>
          <w:lang w:val="en-US" w:eastAsia="zh-CN"/>
        </w:rPr>
        <w:t xml:space="preserve">办公费、水费、电费、邮电费、取暖费、物业管理费、差旅费、维修（护）费、租赁费、专用材料费、劳务费、委托业务费、工会经费、福利费、公务用车运行维护费、其他交通费用、其他商品和服务支出、办公设备购置</w:t>
      </w:r>
      <w:bookmarkStart w:id="71" w:name="_GoBack"/>
      <w:bookmarkEnd w:id="71"/>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2" w:name="_Toc314288823"/>
      <w:bookmarkStart w:id="73" w:name="_Toc568131460"/>
      <w:bookmarkStart w:id="74" w:name="_Toc157358551"/>
      <w:bookmarkStart w:id="75" w:name="_Toc1070516966"/>
      <w:r>
        <w:rPr>
          <w:rFonts w:ascii="黑体" w:eastAsia="黑体" w:hAnsi="黑体" w:cs="仿宋_GB2312" w:hint="eastAsia"/>
          <w:sz w:val="30"/>
          <w:szCs w:val="30"/>
          <w:highlight w:val="none"/>
          <w:u w:val="none"/>
          <w:lang w:val="en-US" w:eastAsia="zh-CN"/>
        </w:rPr>
        <w:t xml:space="preserve">七、政府性基金预算财政拨款收支决算情况说明</w:t>
      </w:r>
      <w:bookmarkEnd w:id="72"/>
      <w:bookmarkEnd w:id="73"/>
      <w:bookmarkEnd w:id="74"/>
      <w:bookmarkEnd w:id="75"/>
    </w:p>
    <w:p>
      <w:pPr>
        <w:pageBreakBefore w:val="0"/>
        <w:kinsoku/>
        <w:wordWrap/>
        <w:overflowPunct/>
        <w:topLinePunct w:val="0"/>
        <w:autoSpaceDE/>
        <w:autoSpaceDN/>
        <w:bidi w:val="0"/>
        <w:snapToGrid/>
        <w:spacing w:line="600" w:lineRule="exact"/>
        <w:ind w:firstLine="600" w:firstLineChars="200"/>
        <w:rPr>
          <w:rFonts w:ascii="楷体" w:eastAsia="楷体" w:hAnsi="楷体" w:cs="楷体"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天津市公安局交通警察总队红桥交警支队2024年度无政府性基金预算财政拨款收入、支出和结转结余。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6" w:name="_Toc1589960188"/>
      <w:bookmarkStart w:id="77" w:name="_Toc560652996"/>
      <w:bookmarkStart w:id="78" w:name="_Toc873153658"/>
      <w:bookmarkStart w:id="79" w:name="_Toc1172797200"/>
      <w:r>
        <w:rPr>
          <w:rFonts w:ascii="黑体" w:eastAsia="黑体" w:hAnsi="黑体" w:cs="仿宋_GB2312" w:hint="eastAsia"/>
          <w:sz w:val="30"/>
          <w:szCs w:val="30"/>
          <w:highlight w:val="none"/>
          <w:u w:val="none"/>
          <w:lang w:val="en-US" w:eastAsia="zh-CN"/>
        </w:rPr>
        <w:t xml:space="preserve">八、国有资本经营预算财政拨款收支决算情况说明</w:t>
      </w:r>
      <w:bookmarkEnd w:id="76"/>
      <w:bookmarkEnd w:id="77"/>
      <w:bookmarkEnd w:id="78"/>
      <w:bookmarkEnd w:id="79"/>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天津市公安局交通警察总队红桥交警支队2024年度无国有资本经营预算财政拨款收入、支出和结转结余。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0" w:name="_Toc1337770055"/>
      <w:bookmarkStart w:id="81" w:name="_Toc1597628234"/>
      <w:bookmarkStart w:id="82" w:name="_Toc1321860095"/>
      <w:bookmarkStart w:id="83" w:name="_Toc1884144383"/>
      <w:r>
        <w:rPr>
          <w:rFonts w:ascii="黑体" w:eastAsia="黑体" w:hAnsi="黑体" w:cs="仿宋_GB2312" w:hint="eastAsia"/>
          <w:sz w:val="30"/>
          <w:szCs w:val="30"/>
          <w:highlight w:val="none"/>
          <w:u w:val="none"/>
          <w:lang w:val="en-US" w:eastAsia="zh-CN"/>
        </w:rPr>
        <w:t xml:space="preserve">九、财政拨款“三公”经费支出决算情况说明</w:t>
      </w:r>
      <w:bookmarkEnd w:id="80"/>
      <w:bookmarkEnd w:id="81"/>
      <w:bookmarkEnd w:id="82"/>
      <w:bookmarkEnd w:id="83"/>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4" w:name="_Toc784288450"/>
      <w:bookmarkStart w:id="85" w:name="_Toc99152753"/>
      <w:r>
        <w:rPr>
          <w:rFonts w:ascii="楷体" w:eastAsia="楷体" w:hAnsi="楷体" w:cs="楷体" w:hint="eastAsia"/>
          <w:b/>
          <w:bCs/>
          <w:sz w:val="30"/>
          <w:szCs w:val="30"/>
          <w:highlight w:val="none"/>
          <w:u w:val="none"/>
          <w:lang w:val="en-US" w:eastAsia="zh-CN"/>
        </w:rPr>
        <w:t xml:space="preserve">（一）总体情况</w:t>
      </w:r>
      <w:bookmarkEnd w:id="84"/>
      <w:bookmarkEnd w:id="85"/>
    </w:p>
    <w:p>
      <w:pPr>
        <w:pageBreakBefore w:val="0"/>
        <w:kinsoku/>
        <w:wordWrap/>
        <w:overflowPunct/>
        <w:topLinePunct w:val="0"/>
        <w:autoSpaceDE/>
        <w:autoSpaceDN/>
        <w:bidi w:val="0"/>
        <w:snapToGrid/>
        <w:spacing w:line="600" w:lineRule="exact"/>
        <w:ind w:firstLine="600" w:firstLineChars="200"/>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2024年财政拨款“三公”经费预算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元，与2024年预算相比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支出决算较上年减少55,000.00元</w:t>
      </w:r>
      <w:r>
        <w:rPr>
          <w:rFonts w:eastAsia="仿宋_GB2312" w:hint="eastAsia"/>
          <w:sz w:val="30"/>
          <w:szCs w:val="30"/>
          <w:highlight w:val="none"/>
          <w:u w:val="none"/>
          <w:lang w:val="en-US" w:eastAsia="zh-CN"/>
        </w:rPr>
        <w:t xml:space="preserve">，下降10.129%</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决算数与预算数持平的主要原因是我单位对于“三公”经费支出严格把控，按照年初预算全部执行完毕；</w:t>
      </w:r>
      <w:r>
        <w:rPr>
          <w:rFonts w:eastAsia="仿宋_GB2312" w:hint="eastAsia"/>
          <w:sz w:val="30"/>
          <w:szCs w:val="30"/>
          <w:highlight w:val="none"/>
          <w:u w:val="none"/>
          <w:lang w:val="en-US" w:eastAsia="zh-CN"/>
        </w:rPr>
        <w:t xml:space="preserve">决算数较上年减少的主要原因是厉行节约，过紧日子，压减“三公”经费支出。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6" w:name="_Toc13009599"/>
      <w:bookmarkStart w:id="87" w:name="_Toc281353864"/>
      <w:r>
        <w:rPr>
          <w:rFonts w:ascii="楷体" w:eastAsia="楷体" w:hAnsi="楷体" w:cs="楷体" w:hint="eastAsia"/>
          <w:b/>
          <w:bCs/>
          <w:sz w:val="30"/>
          <w:szCs w:val="30"/>
          <w:highlight w:val="none"/>
          <w:u w:val="none"/>
          <w:lang w:val="en-US" w:eastAsia="zh-CN"/>
        </w:rPr>
        <w:t xml:space="preserve">（二）具体情况</w:t>
      </w:r>
      <w:bookmarkEnd w:id="86"/>
      <w:bookmarkEnd w:id="87"/>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1.因公出国（境）费预算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决算数与预算数持平的主要原因是本年度未用财政拨款经费列支因公出国（境）费；</w:t>
      </w:r>
      <w:r>
        <w:rPr>
          <w:rFonts w:eastAsia="仿宋_GB2312" w:hint="eastAsia"/>
          <w:sz w:val="30"/>
          <w:szCs w:val="30"/>
          <w:highlight w:val="none"/>
          <w:u w:val="none"/>
          <w:lang w:val="en-US" w:eastAsia="zh-CN"/>
        </w:rPr>
        <w:t xml:space="preserve">决算数较上年持平的主要原因是本年度未用财政拨款经费列支因公出国（境）费。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2024年本单位组织的出国团组</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个，出国</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2.公务用车购置及运行维护费预算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支出决算较上年减少55,000.00元</w:t>
      </w:r>
      <w:r>
        <w:rPr>
          <w:rFonts w:eastAsia="仿宋_GB2312" w:hint="eastAsia"/>
          <w:sz w:val="30"/>
          <w:szCs w:val="30"/>
          <w:highlight w:val="none"/>
          <w:u w:val="none"/>
          <w:lang w:val="en-US" w:eastAsia="zh-CN"/>
        </w:rPr>
        <w:t xml:space="preserve">，下降10.129%</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决算数与预算数持平的主要原因是我单位对于公务用车购置及运行维护费支出严格把控，按照年初预算全部执行完毕；</w:t>
      </w:r>
      <w:r>
        <w:rPr>
          <w:rFonts w:eastAsia="仿宋_GB2312" w:hint="eastAsia"/>
          <w:sz w:val="30"/>
          <w:szCs w:val="30"/>
          <w:highlight w:val="none"/>
          <w:u w:val="none"/>
          <w:lang w:val="en-US" w:eastAsia="zh-CN"/>
        </w:rPr>
        <w:t xml:space="preserve">决算数较上年减少的主要原因是厉行节约，过紧日子，压减支出。</w:t>
      </w:r>
      <w:r>
        <w:rPr>
          <w:rFonts w:eastAsia="仿宋_GB2312"/>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公务用车运行维护费预算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488,000.00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支出决算较上年减少55,000.00元</w:t>
      </w:r>
      <w:r>
        <w:rPr>
          <w:rFonts w:eastAsia="仿宋_GB2312" w:hint="eastAsia"/>
          <w:sz w:val="30"/>
          <w:szCs w:val="30"/>
          <w:highlight w:val="none"/>
          <w:u w:val="none"/>
          <w:lang w:val="en-US" w:eastAsia="zh-CN"/>
        </w:rPr>
        <w:t xml:space="preserve">，下降10.129%</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决算数与预算数持平的主要原因是我单位对于公务用车运行维护费支出严格把控，按照年初预算全部执行完毕；</w:t>
      </w:r>
      <w:r>
        <w:rPr>
          <w:rFonts w:eastAsia="仿宋_GB2312" w:hint="eastAsia"/>
          <w:sz w:val="30"/>
          <w:szCs w:val="30"/>
          <w:highlight w:val="none"/>
          <w:u w:val="none"/>
          <w:lang w:val="en-US" w:eastAsia="zh-CN"/>
        </w:rPr>
        <w:t xml:space="preserve">决算数较上年减少的主要原因是厉行节约，过紧日子，压减支出。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截至2024年12月31日，使用财政拨款开支运行维护费的公务用车保有量为</w:t>
      </w:r>
      <w:r>
        <w:rPr>
          <w:rFonts w:ascii="Times New Roman" w:eastAsia="仿宋_GB2312" w:hAnsi="Times New Roman" w:cs="Times New Roman" w:hint="eastAsia"/>
          <w:sz w:val="30"/>
          <w:szCs w:val="30"/>
          <w:highlight w:val="none"/>
          <w:u w:val="none"/>
          <w:lang w:val="en-US" w:eastAsia="zh-CN"/>
        </w:rPr>
        <w:t xml:space="preserve">32</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公务用车购置费预算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决算数与预算数持平的主要原因是本年度未用财政拨款经费列支公务用车购置费；</w:t>
      </w:r>
      <w:r>
        <w:rPr>
          <w:rFonts w:eastAsia="仿宋_GB2312" w:hint="eastAsia"/>
          <w:sz w:val="30"/>
          <w:szCs w:val="30"/>
          <w:highlight w:val="none"/>
          <w:u w:val="none"/>
          <w:lang w:val="en-US" w:eastAsia="zh-CN"/>
        </w:rPr>
        <w:t xml:space="preserve">决算数较上年持平的主要原因是本年度未用财政拨款经费列支公务用车购置费。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2024年购置公务用车</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3.公务接待费预算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元，支出决算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元，与预算相比</w:t>
      </w:r>
      <w:r>
        <w:rPr>
          <w:rFonts w:ascii="Times New Roman" w:eastAsia="仿宋_GB2312" w:hAnsi="Times New Roman" w:cs="Times New Roman" w:hint="eastAsia"/>
          <w:sz w:val="30"/>
          <w:szCs w:val="30"/>
          <w:highlight w:val="none"/>
          <w:u w:val="none"/>
          <w:lang w:val="en-US" w:eastAsia="zh-CN"/>
        </w:rPr>
        <w:t xml:space="preserve">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支出决算较上年持平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决算数与预算数持平的主要原因是本年度未用财政拨款经费列支公务接待费；</w:t>
      </w:r>
      <w:r>
        <w:rPr>
          <w:rFonts w:ascii="Times New Roman" w:eastAsia="仿宋_GB2312" w:hAnsi="Times New Roman" w:cs="Times New Roman" w:hint="eastAsia"/>
          <w:sz w:val="30"/>
          <w:szCs w:val="30"/>
          <w:highlight w:val="none"/>
          <w:u w:val="none"/>
          <w:lang w:val="en-US" w:eastAsia="zh-CN"/>
        </w:rPr>
        <w:t xml:space="preserve">决算数较上年持平的主要原因是本年度未用财政拨款经费列支公务接待费。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2024年本单位国内公务接待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人次；其中，外事接待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8" w:name="_Toc20786419"/>
      <w:bookmarkStart w:id="89" w:name="_Toc2102885201"/>
      <w:bookmarkStart w:id="90" w:name="_Toc1349690397"/>
      <w:bookmarkStart w:id="91" w:name="_Toc1895013942"/>
      <w:r>
        <w:rPr>
          <w:rFonts w:ascii="黑体" w:eastAsia="黑体" w:hAnsi="黑体" w:cs="仿宋_GB2312" w:hint="eastAsia"/>
          <w:sz w:val="30"/>
          <w:szCs w:val="30"/>
          <w:highlight w:val="none"/>
          <w:u w:val="none"/>
          <w:lang w:val="en-US" w:eastAsia="zh-CN"/>
        </w:rPr>
        <w:t xml:space="preserve">十、机关运行经费支出情况说明</w:t>
      </w:r>
      <w:bookmarkEnd w:id="88"/>
      <w:bookmarkEnd w:id="89"/>
      <w:bookmarkEnd w:id="90"/>
      <w:bookmarkEnd w:id="91"/>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机关运行经费是指行政单位和参照公务员法管理的事业单位使用财政拨款安排的基本支出中的日常公用经费支出，天津市公安局交通警察总队红桥交警支队2024年度机关运行经费年初预算7,838,000.00元，决算数7,737,544.16元，与年初预算相比</w:t>
      </w:r>
      <w:r>
        <w:rPr>
          <w:rFonts w:eastAsia="仿宋_GB2312" w:hint="eastAsia"/>
          <w:sz w:val="30"/>
          <w:szCs w:val="30"/>
          <w:highlight w:val="none"/>
          <w:u w:val="none"/>
          <w:lang w:val="en-US" w:eastAsia="zh-CN"/>
        </w:rPr>
        <w:t xml:space="preserve">减少100,455.84元，</w:t>
      </w:r>
      <w:r>
        <w:rPr>
          <w:rFonts w:eastAsia="仿宋_GB2312" w:hint="eastAsia"/>
          <w:sz w:val="30"/>
          <w:szCs w:val="30"/>
          <w:highlight w:val="none"/>
          <w:u w:val="none"/>
          <w:lang w:val="en-US" w:eastAsia="zh-CN"/>
        </w:rPr>
        <w:t xml:space="preserve">完成年初预算的98.718%；</w:t>
      </w:r>
      <w:r>
        <w:rPr>
          <w:rFonts w:eastAsia="仿宋_GB2312" w:hint="eastAsia"/>
          <w:sz w:val="30"/>
          <w:szCs w:val="30"/>
          <w:highlight w:val="none"/>
          <w:u w:val="none"/>
          <w:lang w:val="en-US" w:eastAsia="zh-CN"/>
        </w:rPr>
        <w:t xml:space="preserve">比2023年减少1,107,918.02元</w:t>
      </w:r>
      <w:r>
        <w:rPr>
          <w:rFonts w:eastAsia="仿宋_GB2312" w:hint="eastAsia"/>
          <w:sz w:val="30"/>
          <w:szCs w:val="30"/>
          <w:highlight w:val="none"/>
          <w:u w:val="none"/>
          <w:lang w:val="en-US" w:eastAsia="zh-CN"/>
        </w:rPr>
        <w:t xml:space="preserve">，下降12.525%</w:t>
      </w:r>
      <w:r>
        <w:rPr>
          <w:rFonts w:eastAsia="仿宋_GB2312" w:hint="eastAsia"/>
          <w:sz w:val="30"/>
          <w:szCs w:val="30"/>
          <w:highlight w:val="none"/>
          <w:u w:val="none"/>
          <w:lang w:val="en-US" w:eastAsia="zh-CN"/>
        </w:rPr>
        <w:t xml:space="preserve">，主要原因是：厉行节约，过紧日子，压减公用经费支出。</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2" w:name="_Toc1464993319"/>
      <w:bookmarkStart w:id="93" w:name="_Toc376739118"/>
      <w:bookmarkStart w:id="94" w:name="_Toc169354537"/>
      <w:bookmarkStart w:id="95" w:name="_Toc2053194528"/>
      <w:r>
        <w:rPr>
          <w:rFonts w:ascii="黑体" w:eastAsia="黑体" w:hAnsi="黑体" w:cs="仿宋_GB2312" w:hint="eastAsia"/>
          <w:sz w:val="30"/>
          <w:szCs w:val="30"/>
          <w:highlight w:val="none"/>
          <w:u w:val="none"/>
          <w:lang w:val="en-US" w:eastAsia="zh-CN"/>
        </w:rPr>
        <w:t xml:space="preserve">十一、政府采购支出情况说明</w:t>
      </w:r>
      <w:bookmarkEnd w:id="92"/>
      <w:bookmarkEnd w:id="93"/>
      <w:bookmarkEnd w:id="94"/>
      <w:bookmarkEnd w:id="95"/>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天津市公安局交通警察总队红桥交警支队2024年政府采购支出总额4,091,215.27元，其中：政府采购货物支出389,108.83元、政府采购工程支出0.00元、政府采购服务支出3,702,106.44元。授予中小企业合同金额3,987,577.58元，占政府采购支出总额的97.467%，其中：授予小微企业合同金额3,921,810.50元，占政府采购支出总额的95.859%；货物采购授予中小企业合同金额占货物支出金额的73.365%，工程采购授予中小企业合同金额占工程支出金额的0.000%，服务采购授予中小企业合同金额占服务支出金额的100.000%。</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6" w:name="_Toc1242699578"/>
      <w:bookmarkStart w:id="97" w:name="_Toc925871084"/>
      <w:bookmarkStart w:id="98" w:name="_Toc1072564870"/>
      <w:bookmarkStart w:id="99" w:name="_Toc125708453"/>
      <w:r>
        <w:rPr>
          <w:rFonts w:ascii="黑体" w:eastAsia="黑体" w:hAnsi="黑体" w:cs="仿宋_GB2312" w:hint="eastAsia"/>
          <w:sz w:val="30"/>
          <w:szCs w:val="30"/>
          <w:highlight w:val="none"/>
          <w:u w:val="none"/>
          <w:lang w:val="en-US" w:eastAsia="zh-CN"/>
        </w:rPr>
        <w:t xml:space="preserve">十二、国有资产占有使用情况说明</w:t>
      </w:r>
      <w:bookmarkEnd w:id="96"/>
      <w:bookmarkEnd w:id="97"/>
      <w:bookmarkEnd w:id="98"/>
      <w:bookmarkEnd w:id="99"/>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bookmarkStart w:id="100" w:name="_Toc620037172"/>
      <w:r>
        <w:rPr>
          <w:rFonts w:ascii="Times New Roman" w:eastAsia="仿宋_GB2312" w:hAnsi="Times New Roman" w:cs="Times New Roman" w:hint="eastAsia"/>
          <w:sz w:val="30"/>
          <w:szCs w:val="30"/>
          <w:highlight w:val="none"/>
          <w:u w:val="none"/>
          <w:lang w:val="en-US" w:eastAsia="zh-CN"/>
        </w:rPr>
        <w:t xml:space="preserve">截至2024年12月31日，天津市公安局交通警察总队红桥交警支队共有车辆32辆</w:t>
      </w:r>
      <w:r>
        <w:rPr>
          <w:rFonts w:ascii="Times New Roman" w:eastAsia="仿宋_GB2312" w:hAnsi="Times New Roman" w:cs="Times New Roman" w:hint="eastAsia"/>
          <w:sz w:val="30"/>
          <w:szCs w:val="30"/>
          <w:highlight w:val="none"/>
          <w:u w:val="none"/>
          <w:lang w:val="en-US" w:eastAsia="zh-CN"/>
        </w:rPr>
        <w:t xml:space="preserve">，其中：</w:t>
      </w:r>
      <w:r>
        <w:rPr>
          <w:rFonts w:ascii="Times New Roman" w:eastAsia="仿宋_GB2312" w:hAnsi="Times New Roman" w:cs="Times New Roman" w:hint="eastAsia"/>
          <w:sz w:val="30"/>
          <w:szCs w:val="30"/>
          <w:highlight w:val="none"/>
          <w:u w:val="none"/>
          <w:lang w:val="en-US" w:eastAsia="zh-CN"/>
        </w:rPr>
        <w:t xml:space="preserve">执法执勤用车32辆</w:t>
      </w:r>
      <w:r>
        <w:rPr>
          <w:rFonts w:ascii="Times New Roman" w:eastAsia="仿宋_GB2312" w:hAnsi="Times New Roman" w:cs="Times New Roman" w:hint="eastAsia"/>
          <w:sz w:val="30"/>
          <w:szCs w:val="30"/>
          <w:highlight w:val="none"/>
          <w:u w:val="none"/>
          <w:lang w:val="en-US" w:eastAsia="zh-CN"/>
        </w:rPr>
        <w:t xml:space="preserve">。单价100万元以上的设备0台（套）。</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1" w:name="_Toc448802626"/>
      <w:bookmarkStart w:id="102" w:name="_Toc1805544570"/>
      <w:bookmarkStart w:id="103" w:name="_Toc1773340371"/>
      <w:r>
        <w:rPr>
          <w:rFonts w:ascii="黑体" w:eastAsia="黑体" w:hAnsi="黑体" w:cs="仿宋_GB2312" w:hint="eastAsia"/>
          <w:sz w:val="30"/>
          <w:szCs w:val="30"/>
          <w:highlight w:val="none"/>
          <w:u w:val="none"/>
          <w:lang w:val="en-US" w:eastAsia="zh-CN"/>
        </w:rPr>
        <w:t xml:space="preserve">十三、预算绩效情况说明</w:t>
      </w:r>
      <w:bookmarkEnd w:id="100"/>
      <w:bookmarkEnd w:id="101"/>
      <w:bookmarkEnd w:id="102"/>
      <w:bookmarkEnd w:id="103"/>
    </w:p>
    <w:p>
      <w:pPr>
        <w:keepNext w:val="0"/>
        <w:keepLines w:val="0"/>
        <w:pageBreakBefore w:val="0"/>
        <w:widowControl w:val="0"/>
        <w:kinsoku/>
        <w:wordWrap/>
        <w:overflowPunct/>
        <w:topLinePunct w:val="0"/>
        <w:autoSpaceDE/>
        <w:autoSpaceDN/>
        <w:bidi w:val="0"/>
        <w:adjustRightInd w:val="0"/>
        <w:snapToGrid/>
        <w:spacing w:line="600" w:lineRule="exact"/>
        <w:ind w:right="0" w:rightChars="0"/>
        <w:jc w:val="both"/>
        <w:textAlignment w:val="baseline"/>
        <w:outlineLvl w:val="9"/>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    根据预算绩效管理要求,天津市公安局交通警察总队红桥交警支队已对1个2024年度市级项目开展绩效自评,涉及金额15,000.00元,自评结果已随部门决算一并公开。</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4" w:name="_Toc1843655880"/>
      <w:bookmarkStart w:id="105" w:name="_Toc1374094560"/>
      <w:bookmarkStart w:id="106" w:name="_Toc1753562331"/>
      <w:bookmarkStart w:id="107" w:name="_Toc1063166918"/>
      <w:r>
        <w:rPr>
          <w:rFonts w:ascii="黑体" w:eastAsia="黑体" w:hAnsi="黑体" w:cs="仿宋_GB2312" w:hint="eastAsia"/>
          <w:sz w:val="30"/>
          <w:szCs w:val="30"/>
          <w:highlight w:val="none"/>
          <w:u w:val="none"/>
          <w:lang w:val="en-US" w:eastAsia="zh-CN"/>
        </w:rPr>
        <w:t xml:space="preserve">十四、教育、医疗卫生、社会保障和就业、住房保障、涉农补贴等民生支出情况说明</w:t>
      </w:r>
      <w:bookmarkEnd w:id="104"/>
      <w:bookmarkEnd w:id="105"/>
      <w:bookmarkEnd w:id="106"/>
      <w:bookmarkEnd w:id="107"/>
    </w:p>
    <w:p>
      <w:pPr>
        <w:pageBreakBefore w:val="0"/>
        <w:kinsoku/>
        <w:wordWrap/>
        <w:overflowPunct/>
        <w:topLinePunct w:val="0"/>
        <w:autoSpaceDE/>
        <w:autoSpaceDN/>
        <w:bidi w:val="0"/>
        <w:snapToGrid/>
        <w:spacing w:line="600" w:lineRule="exact"/>
        <w:rPr>
          <w:rFonts w:ascii="Times New Roman" w:eastAsia="楷体" w:hAnsi="Times New Roman" w:cs="Times New Roman" w:hint="eastAsia"/>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天津市公安局交通警察总队红桥交警支队不属于乡、镇、街级单位,不涉及公开2024年度教育、医疗卫生、社会保障和就业、住房保障、涉农补贴等民生支出情况。</w:t>
      </w:r>
      <w:r>
        <w:br w:type="page"/>
      </w:r>
    </w:p>
    <w:p>
      <w:pPr>
        <w:pStyle w:val="Heading1"/>
        <w:pageBreakBefore w:val="0"/>
        <w:kinsoku/>
        <w:wordWrap/>
        <w:overflowPunct/>
        <w:topLinePunct w:val="0"/>
        <w:autoSpaceDE/>
        <w:autoSpaceDN/>
        <w:bidi w:val="0"/>
        <w:snapToGrid/>
        <w:spacing w:before="0" w:after="0" w:line="600" w:lineRule="exact"/>
        <w:jc w:val="center"/>
        <w:rPr>
          <w:rFonts w:ascii="方正小标宋简体" w:eastAsia="方正小标宋简体" w:hAnsi="方正小标宋简体" w:cs="方正小标宋简体" w:hint="eastAsia"/>
          <w:b w:val="0"/>
          <w:sz w:val="44"/>
          <w:szCs w:val="44"/>
          <w:highlight w:val="none"/>
          <w:u w:val="none"/>
          <w:lang w:val="en-US" w:eastAsia="zh-CN"/>
        </w:rPr>
      </w:pPr>
      <w:bookmarkStart w:id="108" w:name="_Toc56525689"/>
      <w:bookmarkStart w:id="109" w:name="_Toc368130082"/>
      <w:bookmarkStart w:id="110" w:name="_Toc1582447786"/>
      <w:bookmarkStart w:id="111" w:name="_Toc282832597"/>
      <w:r>
        <w:rPr>
          <w:rFonts w:ascii="方正小标宋简体" w:eastAsia="方正小标宋简体" w:hAnsi="方正小标宋简体" w:cs="方正小标宋简体" w:hint="eastAsia"/>
          <w:b w:val="0"/>
          <w:sz w:val="44"/>
          <w:szCs w:val="44"/>
          <w:highlight w:val="none"/>
          <w:u w:val="none"/>
          <w:lang w:val="en-US" w:eastAsia="zh-CN"/>
        </w:rPr>
        <w:t xml:space="preserve">第四部分  名词解释</w:t>
      </w:r>
      <w:bookmarkEnd w:id="108"/>
      <w:bookmarkEnd w:id="109"/>
      <w:bookmarkEnd w:id="110"/>
      <w:bookmarkEnd w:id="1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ascii="Times New Roman" w:eastAsia="仿宋_GB2312" w:hAnsi="Times New Roman" w:cs="Times New Roman" w:hint="eastAsia"/>
          <w:sz w:val="30"/>
          <w:szCs w:val="30"/>
          <w:highlight w:val="none"/>
          <w:lang w:val="en-US" w:eastAsia="zh-CN"/>
        </w:rPr>
      </w:pPr>
      <w:r>
        <w:rPr>
          <w:rFonts w:ascii="Times New Roman" w:eastAsia="仿宋_GB2312" w:hAnsi="Times New Roman" w:cs="Times New Roman" w:hint="eastAsia"/>
          <w:sz w:val="30"/>
          <w:szCs w:val="30"/>
          <w:highlight w:val="none"/>
          <w:lang w:val="en-US" w:eastAsia="zh-CN"/>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lang w:val="en-US" w:eastAsia="zh-CN"/>
        </w:rPr>
      </w:pPr>
      <w:r>
        <w:rPr>
          <w:rFonts w:eastAsia="仿宋_GB2312" w:hint="eastAsia"/>
          <w:sz w:val="30"/>
          <w:szCs w:val="30"/>
          <w:highlight w:val="none"/>
          <w:lang w:val="en-US" w:eastAsia="zh-CN"/>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lang w:val="en-US" w:eastAsia="zh-CN"/>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pgNumType w:fmt="decimal"/>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auto"/>
    <w:pitch w:val="default"/>
    <w:sig w:usb0="00000000" w:usb1="00000000" w:usb2="02000000" w:usb3="00000000" w:csb0="2000019F" w:csb1="00000000"/>
  </w:font>
  <w:font w:name="方正小标宋简体">
    <w:altName w:val="汉仪书宋二KW"/>
    <w:panose1 w:val="02010601030101010101"/>
    <w:charset w:val="00"/>
    <w:family w:val="auto"/>
    <w:pitch w:val="default"/>
    <w:sig w:usb0="00000000" w:usb1="0000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楷体">
    <w:altName w:val="汉仪楷体KW"/>
    <w:panose1 w:val="02010609060101010101"/>
    <w:charset w:val="00"/>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r>
      <w:rPr>
        <w:lang w:val="en-US" w:eastAsia="zh-CN"/>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2049"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v:textbox>
              <w10:wrap anchorx="margin"/>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semiHidden="0" w:uiPriority="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Char"/>
    <w:uiPriority w:val="9"/>
    <w:qFormat/>
    <w:pPr>
      <w:keepNext/>
      <w:keepLines/>
      <w:spacing w:before="340" w:after="330" w:line="578" w:lineRule="atLeast"/>
      <w:outlineLvl w:val="0"/>
    </w:pPr>
    <w:rPr>
      <w:b/>
      <w:bCs/>
      <w:kern w:val="44"/>
      <w:sz w:val="44"/>
      <w:szCs w:val="44"/>
      <w:lang w:val="en-US" w:eastAsia="zh-CN"/>
    </w:rPr>
  </w:style>
  <w:style w:type="paragraph" w:styleId="Heading2">
    <w:name w:val="Heading 2"/>
    <w:basedOn w:val="Normal"/>
    <w:next w:val="Normal"/>
    <w:link w:val="标题2Char"/>
    <w:uiPriority w:val="9"/>
    <w:unhideWhenUsed/>
    <w:qFormat/>
    <w:pPr>
      <w:keepNext/>
      <w:keepLines/>
      <w:spacing w:before="260" w:after="260" w:line="416" w:lineRule="atLeast"/>
      <w:outlineLvl w:val="1"/>
    </w:pPr>
    <w:rPr>
      <w:rFonts w:ascii="Cambria" w:eastAsia="宋体" w:hAnsi="Cambria" w:cs="Times New Roman"/>
      <w:b/>
      <w:bCs/>
      <w:sz w:val="32"/>
      <w:szCs w:val="32"/>
      <w:lang w:val="en-US" w:eastAsia="zh-CN"/>
    </w:rPr>
  </w:style>
  <w:style w:type="paragraph" w:styleId="Heading3">
    <w:name w:val="Heading 3"/>
    <w:basedOn w:val="Normal"/>
    <w:next w:val="Normal"/>
    <w:link w:val="标题3Char"/>
    <w:uiPriority w:val="9"/>
    <w:unhideWhenUsed/>
    <w:qFormat/>
    <w:pPr>
      <w:keepNext/>
      <w:keepLines/>
      <w:spacing w:before="260" w:after="260" w:line="416" w:lineRule="atLeast"/>
      <w:outlineLvl w:val="2"/>
    </w:pPr>
    <w:rPr>
      <w:b/>
      <w:bCs/>
      <w:sz w:val="32"/>
      <w:szCs w:val="32"/>
      <w:lang w:val="en-US" w:eastAsia="zh-CN"/>
    </w:rPr>
  </w:style>
  <w:style w:type="character" w:default="1" w:styleId="DefaultParagraphFont">
    <w:name w:val="Default Paragraph Font"/>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eastAsia="宋体" w:hAnsi="Calibri" w:cs="Times New Roman"/>
      <w:sz w:val="22"/>
      <w:szCs w:val="22"/>
      <w:lang w:val="en-US" w:eastAsia="zh-CN"/>
    </w:rPr>
  </w:style>
  <w:style w:type="paragraph" w:styleId="BalloonText">
    <w:name w:val="Balloon Text"/>
    <w:basedOn w:val="Normal"/>
    <w:link w:val="批注框文本Char"/>
    <w:uiPriority w:val="99"/>
    <w:unhideWhenUsed/>
    <w:qFormat/>
    <w:pPr>
      <w:spacing w:line="240" w:lineRule="auto"/>
    </w:pPr>
    <w:rPr>
      <w:sz w:val="18"/>
      <w:szCs w:val="18"/>
      <w:lang w:val="en-US" w:eastAsia="zh-CN"/>
    </w:rPr>
  </w:style>
  <w:style w:type="paragraph" w:styleId="Footer">
    <w:name w:val="Footer"/>
    <w:basedOn w:val="Normal"/>
    <w:link w:val="页脚Char"/>
    <w:unhideWhenUsed/>
    <w:qFormat/>
    <w:pPr>
      <w:tabs>
        <w:tab w:val="center" w:pos="4153"/>
        <w:tab w:val="right" w:pos="8306"/>
      </w:tabs>
      <w:snapToGrid w:val="0"/>
      <w:spacing w:line="240" w:lineRule="atLeast"/>
    </w:pPr>
    <w:rPr>
      <w:sz w:val="18"/>
      <w:szCs w:val="18"/>
      <w:lang w:val="en-US" w:eastAsia="zh-CN"/>
    </w:rPr>
  </w:style>
  <w:style w:type="paragraph" w:styleId="Header">
    <w:name w:val="Header"/>
    <w:basedOn w:val="Normal"/>
    <w:link w:val="页眉Char"/>
    <w:unhideWhenUsed/>
    <w:qFormat/>
    <w:pPr>
      <w:pBdr>
        <w:bottom w:val="single" w:sz="6" w:space="1" w:color="auto"/>
      </w:pBdr>
      <w:tabs>
        <w:tab w:val="center" w:pos="4153"/>
        <w:tab w:val="right" w:pos="8306"/>
      </w:tabs>
      <w:snapToGrid w:val="0"/>
      <w:spacing w:line="240" w:lineRule="atLeast"/>
      <w:jc w:val="center"/>
    </w:pPr>
    <w:rPr>
      <w:sz w:val="18"/>
      <w:szCs w:val="18"/>
      <w:lang w:val="en-US" w:eastAsia="zh-CN"/>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eastAsia="宋体" w:hAnsi="Calibri" w:cs="Times New Roman"/>
      <w:sz w:val="22"/>
      <w:szCs w:val="22"/>
      <w:lang w:val="en-US" w:eastAsia="zh-CN"/>
    </w:rPr>
  </w:style>
  <w:style w:type="paragraph" w:styleId="Normal(Web)">
    <w:name w:val="Normal (Web)"/>
    <w:basedOn w:val="Normal"/>
    <w:uiPriority w:val="99"/>
    <w:unhideWhenUsed/>
    <w:qFormat/>
    <w:rPr>
      <w:sz w:val="24"/>
      <w:lang w:val="en-US" w:eastAsia="zh-CN"/>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customStyle="1" w:styleId="标题1Char">
    <w:name w:val="标题 1 Char"/>
    <w:link w:val="Heading1"/>
    <w:uiPriority w:val="9"/>
    <w:qFormat/>
    <w:rPr>
      <w:b/>
      <w:bCs/>
      <w:kern w:val="44"/>
      <w:sz w:val="44"/>
      <w:szCs w:val="44"/>
    </w:rPr>
  </w:style>
  <w:style w:type="character" w:customStyle="1" w:styleId="标题2Char">
    <w:name w:val="标题 2 Char"/>
    <w:link w:val="Heading2"/>
    <w:uiPriority w:val="9"/>
    <w:semiHidden/>
    <w:qFormat/>
    <w:rPr>
      <w:rFonts w:ascii="Cambria" w:eastAsia="宋体" w:hAnsi="Cambria" w:cs="Times New Roman"/>
      <w:b/>
      <w:bCs/>
      <w:sz w:val="32"/>
      <w:szCs w:val="32"/>
    </w:rPr>
  </w:style>
  <w:style w:type="character" w:customStyle="1" w:styleId="标题3Char">
    <w:name w:val="标题 3 Char"/>
    <w:link w:val="Heading3"/>
    <w:uiPriority w:val="9"/>
    <w:semiHidden/>
    <w:qFormat/>
    <w:rPr>
      <w:b/>
      <w:bCs/>
      <w:sz w:val="32"/>
      <w:szCs w:val="32"/>
    </w:rPr>
  </w:style>
  <w:style w:type="character" w:customStyle="1" w:styleId="批注框文本Char">
    <w:name w:val="批注框文本 Char"/>
    <w:link w:val="BalloonText"/>
    <w:uiPriority w:val="99"/>
    <w:semiHidden/>
    <w:qFormat/>
    <w:rPr>
      <w:sz w:val="18"/>
      <w:szCs w:val="18"/>
    </w:rPr>
  </w:style>
  <w:style w:type="character" w:customStyle="1" w:styleId="页脚Char">
    <w:name w:val="页脚 Char"/>
    <w:link w:val="Footer"/>
    <w:semiHidden/>
    <w:qFormat/>
    <w:rPr>
      <w:sz w:val="18"/>
      <w:szCs w:val="18"/>
    </w:rPr>
  </w:style>
  <w:style w:type="character" w:customStyle="1" w:styleId="页眉Char">
    <w:name w:val="页眉 Char"/>
    <w:link w:val="Header"/>
    <w:semiHidden/>
    <w:qFormat/>
    <w:rPr>
      <w:sz w:val="18"/>
      <w:szCs w:val="18"/>
    </w:rPr>
  </w:style>
  <w:style w:type="paragraph" w:customStyle="1" w:styleId="TOC标题">
    <w:name w:val="TOC 标题"/>
    <w:basedOn w:val="Heading1"/>
    <w:next w:val="Normal"/>
    <w:uiPriority w:val="39"/>
    <w:unhideWhenUsed/>
    <w:qFormat/>
    <w:pPr>
      <w:widowControl/>
      <w:adjustRightInd/>
      <w:spacing w:before="480" w:after="0" w:line="276" w:lineRule="auto"/>
      <w:textAlignment w:val="auto"/>
      <w:outlineLvl w:val="9"/>
    </w:pPr>
    <w:rPr>
      <w:rFonts w:ascii="Cambria" w:eastAsia="宋体" w:hAnsi="Cambria" w:cs="Times New Roman"/>
      <w:color w:val="365F91"/>
      <w:kern w:val="0"/>
      <w:sz w:val="28"/>
      <w:szCs w:val="28"/>
      <w:lang w:val="en-US" w:eastAsia="zh-CN"/>
    </w:rPr>
  </w:style>
  <w:style w:type="paragraph" w:customStyle="1" w:styleId="WPSOffice手动目录1">
    <w:name w:val="WPSOffice手动目录 1"/>
    <w:qFormat/>
    <w:pPr>
      <w:ind w:leftChars="0"/>
    </w:pPr>
    <w:rPr>
      <w:rFonts w:ascii="Times New Roman" w:eastAsia="宋体" w:hAnsi="Times New Roman" w:cs="Times New Roman"/>
      <w:sz w:val="20"/>
      <w:szCs w:val="20"/>
    </w:rPr>
  </w:style>
  <w:style w:type="paragraph" w:customStyle="1" w:styleId="WPSOffice手动目录2">
    <w:name w:val="WPSOffice手动目录 2"/>
    <w:qFormat/>
    <w:pPr>
      <w:ind w:leftChars="200"/>
    </w:pPr>
    <w:rPr>
      <w:rFonts w:ascii="Times New Roman" w:eastAsia="宋体" w:hAnsi="Times New Roman" w:cs="Times New Roman"/>
      <w:sz w:val="20"/>
      <w:szCs w:val="20"/>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styles" Target="styles.xml" /><Relationship Id="rId26" Type="http://schemas.openxmlformats.org/officeDocument/2006/relationships/webSettings" Target="webSettings.xml" /><Relationship Id="rId27" Type="http://schemas.openxmlformats.org/officeDocument/2006/relationships/fontTable" Target="fontTable.xml" /><Relationship Id="rId28" Type="http://schemas.openxmlformats.org/officeDocument/2006/relationships/settings" Target="settings.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1.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1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1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5.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2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6.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7.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093f2d8c-60d1-42db-8db8-50630dd737de}">
  <ds:schemaRefs/>
</ds:datastoreItem>
</file>

<file path=customXml/itemProps11.xml><?xml version="1.0" encoding="utf-8"?>
<ds:datastoreItem xmlns:ds="http://schemas.openxmlformats.org/officeDocument/2006/customXml" ds:itemID="{611412d9-9bd1-49c6-898e-32e5b10e4a57}">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c3ab585a-6ba2-4fc7-be37-d151daaab6c4}">
  <ds:schemaRefs/>
</ds:datastoreItem>
</file>

<file path=customXml/itemProps14.xml><?xml version="1.0" encoding="utf-8"?>
<ds:datastoreItem xmlns:ds="http://schemas.openxmlformats.org/officeDocument/2006/customXml" ds:itemID="{8445723e-1c18-4162-bee5-0642e591ae1d}">
  <ds:schemaRefs/>
</ds:datastoreItem>
</file>

<file path=customXml/itemProps15.xml><?xml version="1.0" encoding="utf-8"?>
<ds:datastoreItem xmlns:ds="http://schemas.openxmlformats.org/officeDocument/2006/customXml" ds:itemID="{a1c04600-05ae-494a-a77e-2766c36d7927}">
  <ds:schemaRefs/>
</ds:datastoreItem>
</file>

<file path=customXml/itemProps16.xml><?xml version="1.0" encoding="utf-8"?>
<ds:datastoreItem xmlns:ds="http://schemas.openxmlformats.org/officeDocument/2006/customXml" ds:itemID="{696f2980-23d8-403f-a1d5-fc1c8d10704c}">
  <ds:schemaRefs/>
</ds:datastoreItem>
</file>

<file path=customXml/itemProps17.xml><?xml version="1.0" encoding="utf-8"?>
<ds:datastoreItem xmlns:ds="http://schemas.openxmlformats.org/officeDocument/2006/customXml" ds:itemID="{30725f48-01cb-48aa-a7bb-504ed9a54385}">
  <ds:schemaRefs/>
</ds:datastoreItem>
</file>

<file path=customXml/itemProps18.xml><?xml version="1.0" encoding="utf-8"?>
<ds:datastoreItem xmlns:ds="http://schemas.openxmlformats.org/officeDocument/2006/customXml" ds:itemID="{a7a12f52-7f7e-49e8-9ded-3d2e6e172a8b}">
  <ds:schemaRefs/>
</ds:datastoreItem>
</file>

<file path=customXml/itemProps19.xml><?xml version="1.0" encoding="utf-8"?>
<ds:datastoreItem xmlns:ds="http://schemas.openxmlformats.org/officeDocument/2006/customXml" ds:itemID="{52c2f3b5-2fed-4cf7-bade-85673cca97a7}">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1709ea4b-bc17-47d8-8a6c-f6be750a562f}">
  <ds:schemaRefs/>
</ds:datastoreItem>
</file>

<file path=customXml/itemProps21.xml><?xml version="1.0" encoding="utf-8"?>
<ds:datastoreItem xmlns:ds="http://schemas.openxmlformats.org/officeDocument/2006/customXml" ds:itemID="{a460a401-5645-4b19-9032-4f3214354ad2}">
  <ds:schemaRefs/>
</ds:datastoreItem>
</file>

<file path=customXml/itemProps3.xml><?xml version="1.0" encoding="utf-8"?>
<ds:datastoreItem xmlns:ds="http://schemas.openxmlformats.org/officeDocument/2006/customXml" ds:itemID="{68cd3a8f-9c94-403b-aeaa-050e2144b593}">
  <ds:schemaRefs/>
</ds:datastoreItem>
</file>

<file path=customXml/itemProps4.xml><?xml version="1.0" encoding="utf-8"?>
<ds:datastoreItem xmlns:ds="http://schemas.openxmlformats.org/officeDocument/2006/customXml" ds:itemID="{217734ff-e389-4970-b253-703d7fc180dd}">
  <ds:schemaRefs/>
</ds:datastoreItem>
</file>

<file path=customXml/itemProps5.xml><?xml version="1.0" encoding="utf-8"?>
<ds:datastoreItem xmlns:ds="http://schemas.openxmlformats.org/officeDocument/2006/customXml" ds:itemID="{29c29699-4f72-40f4-b55a-008b4ca23939}">
  <ds:schemaRefs/>
</ds:datastoreItem>
</file>

<file path=customXml/itemProps6.xml><?xml version="1.0" encoding="utf-8"?>
<ds:datastoreItem xmlns:ds="http://schemas.openxmlformats.org/officeDocument/2006/customXml" ds:itemID="{8b3b8d83-7812-4532-aad4-c9247d36013a}">
  <ds:schemaRefs/>
</ds:datastoreItem>
</file>

<file path=customXml/itemProps7.xml><?xml version="1.0" encoding="utf-8"?>
<ds:datastoreItem xmlns:ds="http://schemas.openxmlformats.org/officeDocument/2006/customXml" ds:itemID="{9a986101-a5d4-42f8-9bd2-ed831c27e849}">
  <ds:schemaRefs/>
</ds:datastoreItem>
</file>

<file path=customXml/itemProps8.xml><?xml version="1.0" encoding="utf-8"?>
<ds:datastoreItem xmlns:ds="http://schemas.openxmlformats.org/officeDocument/2006/customXml" ds:itemID="{9b7e5bbc-85b6-4507-a266-8a5908359f3f}">
  <ds:schemaRefs/>
</ds:datastoreItem>
</file>

<file path=customXml/itemProps9.xml><?xml version="1.0" encoding="utf-8"?>
<ds:datastoreItem xmlns:ds="http://schemas.openxmlformats.org/officeDocument/2006/customXml" ds:itemID="{e3799c1f-725d-428d-8919-8f8656367b63}">
  <ds:schemaRefs/>
</ds:datastoreItem>
</file>

<file path=docProps/app.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2025-07-05T03:27:00Z</cp:lastPrinted>
  <dcterms:created xsi:type="dcterms:W3CDTF">2019-08-07T18:37:00Z</dcterms:created>
  <dcterms:modified xsi:type="dcterms:W3CDTF">2025-08-15T11:25:18Z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